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3BEC0279" w:rsidR="00D42D5D" w:rsidRPr="00610E63" w:rsidRDefault="00D42D5D" w:rsidP="00D42D5D">
      <w:pPr>
        <w:tabs>
          <w:tab w:val="right" w:pos="10000"/>
        </w:tabs>
        <w:spacing w:after="0"/>
        <w:rPr>
          <w:rFonts w:ascii="Arial" w:hAnsi="Arial" w:cs="Arial"/>
          <w:b/>
          <w:color w:val="000000" w:themeColor="text1"/>
          <w:sz w:val="24"/>
          <w:szCs w:val="24"/>
        </w:rPr>
      </w:pPr>
      <w:r w:rsidRPr="00610E63">
        <w:rPr>
          <w:rFonts w:ascii="Arial" w:hAnsi="Arial" w:cs="Arial"/>
          <w:b/>
          <w:color w:val="000000" w:themeColor="text1"/>
          <w:sz w:val="24"/>
          <w:szCs w:val="24"/>
        </w:rPr>
        <w:t>3GPP TSG-RAN WG1 #8</w:t>
      </w:r>
      <w:r w:rsidR="00874A6D" w:rsidRPr="00610E63">
        <w:rPr>
          <w:rFonts w:ascii="Arial" w:hAnsi="Arial" w:cs="Arial"/>
          <w:b/>
          <w:color w:val="000000" w:themeColor="text1"/>
          <w:sz w:val="24"/>
          <w:szCs w:val="24"/>
        </w:rPr>
        <w:t>6</w:t>
      </w:r>
      <w:r w:rsidRPr="00610E63">
        <w:rPr>
          <w:rFonts w:ascii="Arial" w:hAnsi="Arial" w:cs="Arial"/>
          <w:b/>
          <w:color w:val="000000" w:themeColor="text1"/>
          <w:sz w:val="24"/>
          <w:szCs w:val="24"/>
        </w:rPr>
        <w:t xml:space="preserve"> </w:t>
      </w:r>
      <w:r w:rsidRPr="00610E63">
        <w:rPr>
          <w:rFonts w:ascii="Arial" w:hAnsi="Arial" w:cs="Arial"/>
          <w:b/>
          <w:color w:val="000000" w:themeColor="text1"/>
          <w:sz w:val="24"/>
          <w:szCs w:val="24"/>
        </w:rPr>
        <w:tab/>
      </w:r>
      <w:r w:rsidR="00961A61" w:rsidRPr="00610E63">
        <w:rPr>
          <w:rFonts w:ascii="Arial" w:hAnsi="Arial" w:cs="Arial"/>
          <w:b/>
          <w:color w:val="000000" w:themeColor="text1"/>
          <w:sz w:val="24"/>
          <w:szCs w:val="24"/>
        </w:rPr>
        <w:t>R1-</w:t>
      </w:r>
      <w:r w:rsidR="00E230A3">
        <w:rPr>
          <w:rFonts w:ascii="Arial" w:hAnsi="Arial" w:cs="Arial"/>
          <w:b/>
          <w:color w:val="000000" w:themeColor="text1"/>
          <w:sz w:val="24"/>
          <w:szCs w:val="24"/>
        </w:rPr>
        <w:t>1610113</w:t>
      </w:r>
    </w:p>
    <w:p w14:paraId="26881B32" w14:textId="4618285D" w:rsidR="00D1303E" w:rsidRPr="00FD021C" w:rsidRDefault="007273FE" w:rsidP="00D1303E">
      <w:pPr>
        <w:tabs>
          <w:tab w:val="right" w:pos="9630"/>
        </w:tabs>
        <w:spacing w:after="0"/>
        <w:jc w:val="both"/>
        <w:rPr>
          <w:rFonts w:ascii="Arial" w:hAnsi="Arial" w:cs="Arial"/>
          <w:b/>
          <w:sz w:val="24"/>
          <w:szCs w:val="24"/>
        </w:rPr>
      </w:pPr>
      <w:r>
        <w:rPr>
          <w:rFonts w:ascii="Arial" w:hAnsi="Arial" w:cs="Arial"/>
          <w:b/>
          <w:sz w:val="24"/>
          <w:szCs w:val="24"/>
        </w:rPr>
        <w:t>10</w:t>
      </w:r>
      <w:r w:rsidRPr="007273FE">
        <w:rPr>
          <w:rFonts w:ascii="Arial" w:hAnsi="Arial" w:cs="Arial"/>
          <w:b/>
          <w:sz w:val="24"/>
          <w:szCs w:val="24"/>
          <w:vertAlign w:val="superscript"/>
        </w:rPr>
        <w:t>th</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w:t>
      </w:r>
      <w:r w:rsidR="00CA6BDF">
        <w:rPr>
          <w:rFonts w:ascii="Arial" w:hAnsi="Arial" w:cs="Arial"/>
          <w:b/>
          <w:sz w:val="24"/>
          <w:szCs w:val="24"/>
        </w:rPr>
        <w:t xml:space="preserve"> 2016</w:t>
      </w:r>
    </w:p>
    <w:p w14:paraId="26881B33" w14:textId="69FE9EDA" w:rsidR="00D1303E" w:rsidRPr="00FD021C" w:rsidRDefault="007273FE" w:rsidP="00D1303E">
      <w:pPr>
        <w:spacing w:after="0"/>
        <w:jc w:val="both"/>
        <w:rPr>
          <w:rFonts w:ascii="Arial" w:hAnsi="Arial" w:cs="Arial"/>
          <w:b/>
          <w:sz w:val="24"/>
          <w:szCs w:val="24"/>
        </w:rPr>
      </w:pPr>
      <w:r>
        <w:rPr>
          <w:rFonts w:ascii="Arial" w:hAnsi="Arial" w:cs="Arial"/>
          <w:b/>
          <w:sz w:val="24"/>
          <w:szCs w:val="24"/>
        </w:rPr>
        <w:t>Lisbon</w:t>
      </w:r>
      <w:r w:rsidR="00CA6BDF" w:rsidRPr="00CA6BDF">
        <w:rPr>
          <w:rFonts w:ascii="Arial" w:hAnsi="Arial" w:cs="Arial"/>
          <w:b/>
          <w:sz w:val="24"/>
          <w:szCs w:val="24"/>
        </w:rPr>
        <w:t xml:space="preserve">, </w:t>
      </w:r>
      <w:r>
        <w:rPr>
          <w:rFonts w:ascii="Arial" w:hAnsi="Arial" w:cs="Arial"/>
          <w:b/>
          <w:sz w:val="24"/>
          <w:szCs w:val="24"/>
        </w:rPr>
        <w:t>Portugal</w:t>
      </w:r>
    </w:p>
    <w:p w14:paraId="26881B34" w14:textId="77777777" w:rsidR="0068226B" w:rsidRPr="000A64D8" w:rsidRDefault="0068226B" w:rsidP="00480B03">
      <w:pPr>
        <w:pStyle w:val="Footer"/>
        <w:jc w:val="both"/>
        <w:rPr>
          <w:noProof w:val="0"/>
        </w:rPr>
      </w:pPr>
    </w:p>
    <w:p w14:paraId="26881B35" w14:textId="1CC358F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62A95">
        <w:rPr>
          <w:rFonts w:ascii="Arial" w:hAnsi="Arial"/>
          <w:sz w:val="24"/>
        </w:rPr>
        <w:t>8.1.</w:t>
      </w:r>
      <w:r w:rsidR="00E95C11">
        <w:rPr>
          <w:rFonts w:ascii="Arial" w:hAnsi="Arial"/>
          <w:sz w:val="24"/>
        </w:rPr>
        <w:t>1</w:t>
      </w:r>
      <w:r w:rsidR="00762A95">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E42FC88" w14:textId="26580C2C" w:rsidR="00610E63" w:rsidRPr="00610E63" w:rsidRDefault="0068226B" w:rsidP="00EB05DC">
      <w:pPr>
        <w:ind w:left="1988" w:hanging="1988"/>
        <w:rPr>
          <w:rFonts w:ascii="Arial" w:hAnsi="Arial"/>
          <w:color w:val="000000" w:themeColor="text1"/>
          <w:sz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610E63" w:rsidRPr="00610E63">
        <w:rPr>
          <w:rFonts w:ascii="Arial" w:hAnsi="Arial" w:cs="Arial"/>
          <w:color w:val="000000" w:themeColor="text1"/>
          <w:sz w:val="24"/>
          <w:szCs w:val="24"/>
        </w:rPr>
        <w:t xml:space="preserve">Coverage </w:t>
      </w:r>
      <w:r w:rsidR="00E230A3">
        <w:rPr>
          <w:rFonts w:ascii="Arial" w:hAnsi="Arial" w:cs="Arial"/>
          <w:color w:val="000000" w:themeColor="text1"/>
          <w:sz w:val="24"/>
          <w:szCs w:val="24"/>
        </w:rPr>
        <w:t>analysis</w:t>
      </w:r>
      <w:r w:rsidR="00610E63" w:rsidRPr="00610E63">
        <w:rPr>
          <w:rFonts w:ascii="Arial" w:hAnsi="Arial" w:cs="Arial"/>
          <w:color w:val="000000" w:themeColor="text1"/>
          <w:sz w:val="24"/>
          <w:szCs w:val="24"/>
        </w:rPr>
        <w:t xml:space="preserve"> of DFT-s-OFDM and OFDM with low PAPR techniques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6109C79D" w14:textId="77777777" w:rsidR="00E230A3" w:rsidRDefault="00E230A3" w:rsidP="00E230A3">
      <w:pPr>
        <w:jc w:val="both"/>
        <w:rPr>
          <w:szCs w:val="22"/>
        </w:rPr>
      </w:pPr>
      <w:r>
        <w:rPr>
          <w:szCs w:val="22"/>
        </w:rPr>
        <w:t xml:space="preserve">It was agreed in RAN1_86 </w:t>
      </w:r>
      <w:r>
        <w:rPr>
          <w:szCs w:val="22"/>
        </w:rPr>
        <w:fldChar w:fldCharType="begin"/>
      </w:r>
      <w:r>
        <w:rPr>
          <w:szCs w:val="22"/>
        </w:rPr>
        <w:instrText xml:space="preserve"> REF _Ref457730460 \r \h </w:instrText>
      </w:r>
      <w:r>
        <w:rPr>
          <w:szCs w:val="22"/>
        </w:rPr>
      </w:r>
      <w:r>
        <w:rPr>
          <w:szCs w:val="22"/>
        </w:rPr>
        <w:fldChar w:fldCharType="separate"/>
      </w:r>
      <w:r w:rsidR="00D603D6">
        <w:rPr>
          <w:szCs w:val="22"/>
        </w:rPr>
        <w:t>[1]</w:t>
      </w:r>
      <w:r>
        <w:rPr>
          <w:szCs w:val="22"/>
        </w:rPr>
        <w:fldChar w:fldCharType="end"/>
      </w:r>
      <w:r>
        <w:rPr>
          <w:szCs w:val="22"/>
        </w:rPr>
        <w:t xml:space="preserve"> </w:t>
      </w:r>
      <w:r>
        <w:rPr>
          <w:szCs w:val="22"/>
        </w:rPr>
        <w:fldChar w:fldCharType="begin"/>
      </w:r>
      <w:r>
        <w:rPr>
          <w:szCs w:val="22"/>
        </w:rPr>
        <w:instrText xml:space="preserve"> REF _Ref461382711 \r \h </w:instrText>
      </w:r>
      <w:r>
        <w:rPr>
          <w:szCs w:val="22"/>
        </w:rPr>
      </w:r>
      <w:r>
        <w:rPr>
          <w:szCs w:val="22"/>
        </w:rPr>
        <w:fldChar w:fldCharType="separate"/>
      </w:r>
      <w:r w:rsidR="00D603D6">
        <w:rPr>
          <w:szCs w:val="22"/>
        </w:rPr>
        <w:t>[2]</w:t>
      </w:r>
      <w:r>
        <w:rPr>
          <w:szCs w:val="22"/>
        </w:rPr>
        <w:fldChar w:fldCharType="end"/>
      </w:r>
      <w:r>
        <w:rPr>
          <w:szCs w:val="22"/>
        </w:rPr>
        <w:t xml:space="preserve"> that NR will support CP-OFDM based waveform with possibly low PAPR techniques, as shown below:</w:t>
      </w:r>
    </w:p>
    <w:p w14:paraId="4F3BCABE" w14:textId="77777777" w:rsidR="00E230A3" w:rsidRPr="00507538" w:rsidRDefault="00E230A3" w:rsidP="00E230A3">
      <w:pPr>
        <w:numPr>
          <w:ilvl w:val="0"/>
          <w:numId w:val="29"/>
        </w:numPr>
        <w:overflowPunct/>
        <w:autoSpaceDE/>
        <w:autoSpaceDN/>
        <w:adjustRightInd/>
        <w:spacing w:after="0"/>
        <w:textAlignment w:val="auto"/>
        <w:rPr>
          <w:rFonts w:eastAsia="MS Mincho"/>
          <w:i/>
          <w:lang w:eastAsia="ja-JP"/>
        </w:rPr>
      </w:pPr>
      <w:r w:rsidRPr="00507538">
        <w:rPr>
          <w:rFonts w:eastAsia="MS Mincho"/>
          <w:i/>
          <w:lang w:eastAsia="ja-JP"/>
        </w:rPr>
        <w:t xml:space="preserve">At least up to 40 GHz for eMBB and URLLC services, NR supports CP-OFDM based waveform with Y greater than that of LTE (assuming Y=90% for LTE) for DL and UL, possibly with additional low PAPR/CM technique(s) (e.g., DFT-S-OFDM, etc.) </w:t>
      </w:r>
    </w:p>
    <w:p w14:paraId="43DDCCC4" w14:textId="77777777" w:rsidR="00E230A3" w:rsidRDefault="00E230A3" w:rsidP="00E230A3">
      <w:pPr>
        <w:jc w:val="both"/>
      </w:pPr>
      <w:r>
        <w:t xml:space="preserve">It was further agreed </w:t>
      </w:r>
      <w:r>
        <w:fldChar w:fldCharType="begin"/>
      </w:r>
      <w:r>
        <w:instrText xml:space="preserve"> REF _Ref461383190 \r \h </w:instrText>
      </w:r>
      <w:r>
        <w:fldChar w:fldCharType="separate"/>
      </w:r>
      <w:r w:rsidR="00D603D6">
        <w:t>[1]</w:t>
      </w:r>
      <w:r>
        <w:fldChar w:fldCharType="end"/>
      </w:r>
      <w:r>
        <w:t xml:space="preserve"> </w:t>
      </w:r>
      <w:r>
        <w:fldChar w:fldCharType="begin"/>
      </w:r>
      <w:r>
        <w:instrText xml:space="preserve"> REF _Ref461383193 \r \h </w:instrText>
      </w:r>
      <w:r>
        <w:fldChar w:fldCharType="separate"/>
      </w:r>
      <w:r w:rsidR="00D603D6">
        <w:t>[3]</w:t>
      </w:r>
      <w:r>
        <w:fldChar w:fldCharType="end"/>
      </w:r>
      <w:r>
        <w:t xml:space="preserve"> that:</w:t>
      </w:r>
    </w:p>
    <w:p w14:paraId="2F054AB4" w14:textId="77777777" w:rsidR="00E230A3" w:rsidRPr="00507538" w:rsidRDefault="00E230A3" w:rsidP="00E230A3">
      <w:pPr>
        <w:numPr>
          <w:ilvl w:val="0"/>
          <w:numId w:val="30"/>
        </w:numPr>
        <w:overflowPunct/>
        <w:autoSpaceDE/>
        <w:autoSpaceDN/>
        <w:adjustRightInd/>
        <w:spacing w:after="0"/>
        <w:textAlignment w:val="auto"/>
        <w:rPr>
          <w:rFonts w:eastAsia="MS Mincho"/>
          <w:i/>
          <w:lang w:eastAsia="ja-JP"/>
        </w:rPr>
      </w:pPr>
      <w:r w:rsidRPr="00507538">
        <w:rPr>
          <w:rFonts w:eastAsia="MS Mincho"/>
          <w:i/>
          <w:lang w:eastAsia="ja-JP"/>
        </w:rPr>
        <w:t>NR uplink should target at least the same link budget (i.e. MCL) as LTE uplink, under the same usage scenarios and similar deployment configurations (e.g., same carrier frequency)</w:t>
      </w:r>
    </w:p>
    <w:p w14:paraId="790FAA83" w14:textId="77777777" w:rsidR="00E230A3" w:rsidRPr="00507538" w:rsidRDefault="00E230A3" w:rsidP="00E230A3">
      <w:pPr>
        <w:numPr>
          <w:ilvl w:val="1"/>
          <w:numId w:val="30"/>
        </w:numPr>
        <w:overflowPunct/>
        <w:autoSpaceDE/>
        <w:autoSpaceDN/>
        <w:adjustRightInd/>
        <w:spacing w:after="0"/>
        <w:textAlignment w:val="auto"/>
        <w:rPr>
          <w:rFonts w:eastAsia="MS Mincho"/>
          <w:i/>
          <w:lang w:eastAsia="ja-JP"/>
        </w:rPr>
      </w:pPr>
      <w:r w:rsidRPr="00507538">
        <w:rPr>
          <w:rFonts w:eastAsia="MS Mincho"/>
          <w:i/>
          <w:lang w:eastAsia="ja-JP"/>
        </w:rPr>
        <w:t>Details FFS</w:t>
      </w:r>
    </w:p>
    <w:p w14:paraId="690D5C99" w14:textId="77777777" w:rsidR="00E230A3" w:rsidRPr="00507538" w:rsidRDefault="00E230A3" w:rsidP="00E230A3">
      <w:pPr>
        <w:numPr>
          <w:ilvl w:val="1"/>
          <w:numId w:val="30"/>
        </w:numPr>
        <w:overflowPunct/>
        <w:autoSpaceDE/>
        <w:autoSpaceDN/>
        <w:adjustRightInd/>
        <w:spacing w:after="0"/>
        <w:textAlignment w:val="auto"/>
        <w:rPr>
          <w:rFonts w:eastAsia="MS Mincho"/>
          <w:i/>
          <w:lang w:eastAsia="ja-JP"/>
        </w:rPr>
      </w:pPr>
      <w:r w:rsidRPr="00507538">
        <w:rPr>
          <w:rFonts w:eastAsia="MS Mincho"/>
          <w:i/>
          <w:lang w:eastAsia="ja-JP"/>
        </w:rPr>
        <w:t>Techniques can be evaluated for the uplink scenarios</w:t>
      </w:r>
    </w:p>
    <w:p w14:paraId="40A640E9" w14:textId="77777777" w:rsidR="00E230A3" w:rsidRPr="00507538" w:rsidRDefault="00E230A3" w:rsidP="00E230A3">
      <w:pPr>
        <w:pStyle w:val="ListParagraph"/>
        <w:numPr>
          <w:ilvl w:val="2"/>
          <w:numId w:val="30"/>
        </w:numPr>
        <w:jc w:val="both"/>
        <w:rPr>
          <w:rFonts w:ascii="Times New Roman" w:eastAsia="MS Mincho" w:hAnsi="Times New Roman"/>
          <w:i/>
          <w:sz w:val="20"/>
          <w:szCs w:val="20"/>
          <w:lang w:eastAsia="ja-JP"/>
        </w:rPr>
      </w:pPr>
      <w:r w:rsidRPr="00507538">
        <w:rPr>
          <w:rFonts w:ascii="Times New Roman" w:eastAsia="MS Mincho" w:hAnsi="Times New Roman"/>
          <w:i/>
          <w:sz w:val="20"/>
          <w:szCs w:val="20"/>
          <w:lang w:eastAsia="ja-JP"/>
        </w:rPr>
        <w:t>E.g., low PAPR/CM techniques (including DFT-s-OFDM)</w:t>
      </w:r>
    </w:p>
    <w:p w14:paraId="4514F0A1" w14:textId="77777777" w:rsidR="00E230A3" w:rsidRPr="00507538" w:rsidRDefault="00E230A3" w:rsidP="00E230A3">
      <w:pPr>
        <w:jc w:val="both"/>
        <w:rPr>
          <w:rFonts w:eastAsia="MS Mincho"/>
          <w:lang w:eastAsia="ja-JP"/>
        </w:rPr>
      </w:pPr>
      <w:r w:rsidRPr="00507538">
        <w:rPr>
          <w:rFonts w:eastAsia="MS Mincho"/>
          <w:lang w:eastAsia="ja-JP"/>
        </w:rPr>
        <w:t xml:space="preserve">Notice that the low PAPR techniques are only discussed in the context of uplink, and mainly focused on eMBB for NR phase 1, as agreed in </w:t>
      </w:r>
      <w:r>
        <w:rPr>
          <w:rFonts w:eastAsia="MS Mincho"/>
          <w:lang w:eastAsia="ja-JP"/>
        </w:rPr>
        <w:fldChar w:fldCharType="begin"/>
      </w:r>
      <w:r>
        <w:rPr>
          <w:rFonts w:eastAsia="MS Mincho"/>
          <w:lang w:eastAsia="ja-JP"/>
        </w:rPr>
        <w:instrText xml:space="preserve"> REF _Ref463018237 \r \h </w:instrText>
      </w:r>
      <w:r>
        <w:rPr>
          <w:rFonts w:eastAsia="MS Mincho"/>
          <w:lang w:eastAsia="ja-JP"/>
        </w:rPr>
      </w:r>
      <w:r>
        <w:rPr>
          <w:rFonts w:eastAsia="MS Mincho"/>
          <w:lang w:eastAsia="ja-JP"/>
        </w:rPr>
        <w:fldChar w:fldCharType="separate"/>
      </w:r>
      <w:r w:rsidR="00D603D6">
        <w:rPr>
          <w:rFonts w:eastAsia="MS Mincho"/>
          <w:lang w:eastAsia="ja-JP"/>
        </w:rPr>
        <w:t>[4]</w:t>
      </w:r>
      <w:r>
        <w:rPr>
          <w:rFonts w:eastAsia="MS Mincho"/>
          <w:lang w:eastAsia="ja-JP"/>
        </w:rPr>
        <w:fldChar w:fldCharType="end"/>
      </w:r>
      <w:r w:rsidRPr="00507538">
        <w:rPr>
          <w:rFonts w:eastAsia="MS Mincho"/>
          <w:lang w:eastAsia="ja-JP"/>
        </w:rPr>
        <w:t>:</w:t>
      </w:r>
    </w:p>
    <w:p w14:paraId="4F601CFD" w14:textId="77777777" w:rsidR="00E230A3" w:rsidRPr="00507538" w:rsidRDefault="00E230A3" w:rsidP="00E230A3">
      <w:pPr>
        <w:numPr>
          <w:ilvl w:val="0"/>
          <w:numId w:val="32"/>
        </w:numPr>
        <w:overflowPunct/>
        <w:autoSpaceDE/>
        <w:autoSpaceDN/>
        <w:adjustRightInd/>
        <w:spacing w:after="0"/>
        <w:textAlignment w:val="auto"/>
        <w:rPr>
          <w:rFonts w:eastAsia="MS Mincho"/>
          <w:i/>
          <w:lang w:eastAsia="ja-JP"/>
        </w:rPr>
      </w:pPr>
      <w:r w:rsidRPr="00507538">
        <w:rPr>
          <w:rFonts w:eastAsia="MS Mincho"/>
          <w:i/>
          <w:lang w:eastAsia="ja-JP"/>
        </w:rPr>
        <w:t xml:space="preserve">At least up to 40 GHz for eMBB and URLLC services, </w:t>
      </w:r>
    </w:p>
    <w:p w14:paraId="35450135" w14:textId="77777777" w:rsidR="00E230A3" w:rsidRPr="00507538" w:rsidRDefault="00E230A3" w:rsidP="00E230A3">
      <w:pPr>
        <w:numPr>
          <w:ilvl w:val="1"/>
          <w:numId w:val="32"/>
        </w:numPr>
        <w:overflowPunct/>
        <w:autoSpaceDE/>
        <w:autoSpaceDN/>
        <w:adjustRightInd/>
        <w:spacing w:after="0"/>
        <w:textAlignment w:val="auto"/>
        <w:rPr>
          <w:rFonts w:eastAsia="MS Mincho"/>
          <w:i/>
          <w:lang w:eastAsia="ja-JP"/>
        </w:rPr>
      </w:pPr>
      <w:r w:rsidRPr="00507538">
        <w:rPr>
          <w:rFonts w:eastAsia="MS Mincho"/>
          <w:i/>
          <w:lang w:eastAsia="ja-JP"/>
        </w:rPr>
        <w:t>CP-OFDM without specified low-PAPR/CM technique(s) is recommended to be supported for uplink</w:t>
      </w:r>
    </w:p>
    <w:p w14:paraId="334C2C4A" w14:textId="77777777" w:rsidR="00E230A3" w:rsidRPr="00507538" w:rsidRDefault="00E230A3" w:rsidP="00E230A3">
      <w:pPr>
        <w:numPr>
          <w:ilvl w:val="1"/>
          <w:numId w:val="32"/>
        </w:numPr>
        <w:overflowPunct/>
        <w:autoSpaceDE/>
        <w:autoSpaceDN/>
        <w:adjustRightInd/>
        <w:spacing w:after="0"/>
        <w:textAlignment w:val="auto"/>
        <w:rPr>
          <w:rFonts w:eastAsia="MS Mincho"/>
          <w:i/>
          <w:lang w:eastAsia="ja-JP"/>
        </w:rPr>
      </w:pPr>
      <w:r w:rsidRPr="00507538">
        <w:rPr>
          <w:rFonts w:eastAsia="MS Mincho"/>
          <w:i/>
          <w:lang w:eastAsia="ja-JP"/>
        </w:rPr>
        <w:t>For data transmission, additional low-PAPR/CM technique(s) is only considered for uplink from RAN1 specification perspective</w:t>
      </w:r>
    </w:p>
    <w:p w14:paraId="0C4BEB27" w14:textId="77777777" w:rsidR="00E230A3" w:rsidRPr="00507538" w:rsidRDefault="00E230A3" w:rsidP="00E230A3">
      <w:pPr>
        <w:numPr>
          <w:ilvl w:val="2"/>
          <w:numId w:val="32"/>
        </w:numPr>
        <w:overflowPunct/>
        <w:autoSpaceDE/>
        <w:autoSpaceDN/>
        <w:adjustRightInd/>
        <w:spacing w:after="0"/>
        <w:textAlignment w:val="auto"/>
        <w:rPr>
          <w:rFonts w:eastAsia="MS Mincho"/>
          <w:i/>
          <w:lang w:eastAsia="ja-JP"/>
        </w:rPr>
      </w:pPr>
      <w:r w:rsidRPr="00507538">
        <w:rPr>
          <w:rFonts w:eastAsia="MS Mincho"/>
          <w:i/>
          <w:lang w:eastAsia="ja-JP"/>
        </w:rPr>
        <w:t>Additional low-PAPR/CM technique(s) for special downlink signals such as sync signals is FFS</w:t>
      </w:r>
    </w:p>
    <w:p w14:paraId="5788E998" w14:textId="77777777" w:rsidR="00E230A3" w:rsidRPr="00507538" w:rsidRDefault="00E230A3" w:rsidP="00E230A3">
      <w:pPr>
        <w:numPr>
          <w:ilvl w:val="2"/>
          <w:numId w:val="32"/>
        </w:numPr>
        <w:overflowPunct/>
        <w:autoSpaceDE/>
        <w:autoSpaceDN/>
        <w:adjustRightInd/>
        <w:spacing w:after="0"/>
        <w:textAlignment w:val="auto"/>
        <w:rPr>
          <w:rFonts w:eastAsia="MS Mincho"/>
          <w:i/>
          <w:lang w:eastAsia="ja-JP"/>
        </w:rPr>
      </w:pPr>
      <w:r w:rsidRPr="00507538">
        <w:rPr>
          <w:rFonts w:eastAsia="MS Mincho"/>
          <w:i/>
          <w:lang w:eastAsia="ja-JP"/>
        </w:rPr>
        <w:t>Additional low-PAPR/CM technique(s) for other uplink signals/channels is FFS</w:t>
      </w:r>
    </w:p>
    <w:p w14:paraId="3A764F6D" w14:textId="77777777" w:rsidR="00E230A3" w:rsidRDefault="00E230A3" w:rsidP="00E230A3">
      <w:pPr>
        <w:numPr>
          <w:ilvl w:val="1"/>
          <w:numId w:val="32"/>
        </w:numPr>
        <w:overflowPunct/>
        <w:autoSpaceDE/>
        <w:autoSpaceDN/>
        <w:adjustRightInd/>
        <w:spacing w:after="0"/>
        <w:textAlignment w:val="auto"/>
        <w:rPr>
          <w:rFonts w:eastAsia="MS Mincho"/>
          <w:i/>
          <w:lang w:eastAsia="ja-JP"/>
        </w:rPr>
      </w:pPr>
      <w:r w:rsidRPr="00507538">
        <w:rPr>
          <w:rFonts w:eastAsia="MS Mincho"/>
          <w:i/>
          <w:lang w:eastAsia="ja-JP"/>
        </w:rPr>
        <w:t xml:space="preserve">Additional low PAPR/CM technique(s), if specified, and CP-OFDM without specified low-PAPR/CM technique(s) for uplink are considered </w:t>
      </w:r>
      <w:r w:rsidRPr="00507538">
        <w:rPr>
          <w:rFonts w:eastAsia="MS Mincho"/>
          <w:i/>
          <w:iCs/>
          <w:lang w:eastAsia="ja-JP"/>
        </w:rPr>
        <w:t>as complementary to each other</w:t>
      </w:r>
      <w:r w:rsidRPr="00507538">
        <w:rPr>
          <w:rFonts w:eastAsia="MS Mincho"/>
          <w:i/>
          <w:lang w:eastAsia="ja-JP"/>
        </w:rPr>
        <w:t xml:space="preserve"> </w:t>
      </w:r>
    </w:p>
    <w:p w14:paraId="67D1CEF4" w14:textId="77777777" w:rsidR="00E230A3" w:rsidRPr="00507538" w:rsidRDefault="00E230A3" w:rsidP="00E230A3">
      <w:pPr>
        <w:overflowPunct/>
        <w:autoSpaceDE/>
        <w:autoSpaceDN/>
        <w:adjustRightInd/>
        <w:spacing w:after="0"/>
        <w:ind w:left="1440"/>
        <w:textAlignment w:val="auto"/>
        <w:rPr>
          <w:rFonts w:eastAsia="MS Mincho"/>
          <w:i/>
          <w:lang w:eastAsia="ja-JP"/>
        </w:rPr>
      </w:pPr>
    </w:p>
    <w:p w14:paraId="76FD55FB" w14:textId="0F3A33E5" w:rsidR="00E230A3" w:rsidRDefault="00E230A3" w:rsidP="00E230A3">
      <w:pPr>
        <w:jc w:val="both"/>
      </w:pPr>
      <w:r w:rsidRPr="00CD10F3">
        <w:t>Low PAPR techniques for cellular uplink has been extensively studied in literature, even in the initial studies of 4G LTE deployment. Low PAPR techniques are critical in achieving better PA efficiency, which in turn results in better cell coverage and lower UE battery consumption for cell edge users. Those are much desired properties not only from fundamental network planning perspective, but also better user experiences. As a result, LTE chose DFT-S-OFDM as the default waveform for the uplink.</w:t>
      </w:r>
      <w:r>
        <w:t xml:space="preserve"> In</w:t>
      </w:r>
      <w:r w:rsidR="00534FBA">
        <w:rPr>
          <w:rFonts w:eastAsia="MS Mincho"/>
          <w:lang w:eastAsia="ja-JP"/>
        </w:rPr>
        <w:t xml:space="preserve"> </w:t>
      </w:r>
      <w:r w:rsidR="00534FBA">
        <w:rPr>
          <w:rFonts w:eastAsia="MS Mincho"/>
          <w:lang w:eastAsia="ja-JP"/>
        </w:rPr>
        <w:fldChar w:fldCharType="begin"/>
      </w:r>
      <w:r w:rsidR="00534FBA">
        <w:rPr>
          <w:rFonts w:eastAsia="MS Mincho"/>
          <w:lang w:eastAsia="ja-JP"/>
        </w:rPr>
        <w:instrText xml:space="preserve"> REF _Ref463020068 \r \h </w:instrText>
      </w:r>
      <w:r w:rsidR="00534FBA">
        <w:rPr>
          <w:rFonts w:eastAsia="MS Mincho"/>
          <w:lang w:eastAsia="ja-JP"/>
        </w:rPr>
      </w:r>
      <w:r w:rsidR="00534FBA">
        <w:rPr>
          <w:rFonts w:eastAsia="MS Mincho"/>
          <w:lang w:eastAsia="ja-JP"/>
        </w:rPr>
        <w:fldChar w:fldCharType="separate"/>
      </w:r>
      <w:r w:rsidR="00D603D6">
        <w:rPr>
          <w:rFonts w:eastAsia="MS Mincho"/>
          <w:lang w:eastAsia="ja-JP"/>
        </w:rPr>
        <w:t>[5]</w:t>
      </w:r>
      <w:r w:rsidR="00534FBA">
        <w:rPr>
          <w:rFonts w:eastAsia="MS Mincho"/>
          <w:lang w:eastAsia="ja-JP"/>
        </w:rPr>
        <w:fldChar w:fldCharType="end"/>
      </w:r>
      <w:r>
        <w:t>, we give a high level motivation and justification of supporting DFT-S-OFDM, together with CP-OFDM, in eMBB uplink for the coverage (or link budget) limited scenarios. It is expected that link budget limited scenarios mostly happen in the cell edge in macro cells.</w:t>
      </w:r>
    </w:p>
    <w:p w14:paraId="77816BCB" w14:textId="4F1454C6" w:rsidR="003570F9" w:rsidRPr="008F4DD4" w:rsidRDefault="008F4DD4" w:rsidP="003570F9">
      <w:pPr>
        <w:jc w:val="both"/>
        <w:rPr>
          <w:szCs w:val="22"/>
        </w:rPr>
      </w:pPr>
      <w:r>
        <w:rPr>
          <w:szCs w:val="22"/>
        </w:rPr>
        <w:t xml:space="preserve">In this contribution, we evaluate </w:t>
      </w:r>
      <w:r w:rsidR="0009770E">
        <w:rPr>
          <w:szCs w:val="22"/>
        </w:rPr>
        <w:t xml:space="preserve">the link-level performance of </w:t>
      </w:r>
      <w:r>
        <w:rPr>
          <w:szCs w:val="22"/>
        </w:rPr>
        <w:t>OFDM waveform</w:t>
      </w:r>
      <w:r w:rsidR="0009770E">
        <w:rPr>
          <w:szCs w:val="22"/>
        </w:rPr>
        <w:t>s</w:t>
      </w:r>
      <w:r>
        <w:rPr>
          <w:szCs w:val="22"/>
        </w:rPr>
        <w:t xml:space="preserve"> with implementation-based PAPR reduction techniques (such as companding), </w:t>
      </w:r>
      <w:r w:rsidR="0009770E">
        <w:rPr>
          <w:szCs w:val="22"/>
        </w:rPr>
        <w:t>and compare it with that of DFT-S-OFDM. It is</w:t>
      </w:r>
      <w:r>
        <w:rPr>
          <w:szCs w:val="22"/>
        </w:rPr>
        <w:t xml:space="preserve"> demonstrate</w:t>
      </w:r>
      <w:r w:rsidR="0009770E">
        <w:rPr>
          <w:szCs w:val="22"/>
        </w:rPr>
        <w:t>d</w:t>
      </w:r>
      <w:r>
        <w:rPr>
          <w:szCs w:val="22"/>
        </w:rPr>
        <w:t xml:space="preserve"> </w:t>
      </w:r>
      <w:r w:rsidR="0009770E">
        <w:rPr>
          <w:szCs w:val="22"/>
        </w:rPr>
        <w:t xml:space="preserve">that </w:t>
      </w:r>
      <w:r w:rsidR="00456252">
        <w:rPr>
          <w:szCs w:val="22"/>
        </w:rPr>
        <w:t xml:space="preserve">the </w:t>
      </w:r>
      <w:r w:rsidR="002A7D78">
        <w:rPr>
          <w:szCs w:val="22"/>
        </w:rPr>
        <w:t>DFT-S</w:t>
      </w:r>
      <w:r>
        <w:rPr>
          <w:szCs w:val="22"/>
        </w:rPr>
        <w:t>-</w:t>
      </w:r>
      <w:r w:rsidR="002A7D78">
        <w:rPr>
          <w:szCs w:val="22"/>
        </w:rPr>
        <w:t>OFDM</w:t>
      </w:r>
      <w:r w:rsidR="0009770E">
        <w:rPr>
          <w:szCs w:val="22"/>
        </w:rPr>
        <w:t xml:space="preserve"> </w:t>
      </w:r>
      <w:r w:rsidR="00456252">
        <w:rPr>
          <w:szCs w:val="22"/>
        </w:rPr>
        <w:t>waveform</w:t>
      </w:r>
      <w:r>
        <w:rPr>
          <w:szCs w:val="22"/>
        </w:rPr>
        <w:t xml:space="preserve"> </w:t>
      </w:r>
      <w:r w:rsidR="00456252">
        <w:rPr>
          <w:szCs w:val="22"/>
        </w:rPr>
        <w:t xml:space="preserve">has an advantage </w:t>
      </w:r>
      <w:r w:rsidR="00E95C11">
        <w:rPr>
          <w:szCs w:val="22"/>
        </w:rPr>
        <w:t xml:space="preserve">over OFDM </w:t>
      </w:r>
      <w:r>
        <w:rPr>
          <w:szCs w:val="22"/>
        </w:rPr>
        <w:t xml:space="preserve">in terms of better PA </w:t>
      </w:r>
      <w:r w:rsidR="00456252">
        <w:rPr>
          <w:szCs w:val="22"/>
        </w:rPr>
        <w:t>efficiency and better coverage for equivalent</w:t>
      </w:r>
      <w:r>
        <w:rPr>
          <w:szCs w:val="22"/>
        </w:rPr>
        <w:t xml:space="preserve"> ACLR and demodulation </w:t>
      </w:r>
      <w:r w:rsidR="00456252">
        <w:rPr>
          <w:szCs w:val="22"/>
        </w:rPr>
        <w:t>requirements</w:t>
      </w:r>
      <w:r>
        <w:rPr>
          <w:szCs w:val="22"/>
        </w:rPr>
        <w:t xml:space="preserve">. Based on the detailed analysis, we propose to adopt </w:t>
      </w:r>
      <w:r w:rsidR="002A7D78">
        <w:rPr>
          <w:szCs w:val="22"/>
        </w:rPr>
        <w:t>DFT-S</w:t>
      </w:r>
      <w:r>
        <w:rPr>
          <w:szCs w:val="22"/>
        </w:rPr>
        <w:t>-</w:t>
      </w:r>
      <w:r w:rsidR="002A7D78">
        <w:rPr>
          <w:szCs w:val="22"/>
        </w:rPr>
        <w:t>OFDM</w:t>
      </w:r>
      <w:r>
        <w:rPr>
          <w:szCs w:val="22"/>
        </w:rPr>
        <w:t xml:space="preserve"> for eMBB uplink at least for coverage limited scenarios.</w:t>
      </w:r>
    </w:p>
    <w:p w14:paraId="6A808625" w14:textId="61F10D5F" w:rsidR="007D7698" w:rsidRDefault="00607E31" w:rsidP="00564597">
      <w:pPr>
        <w:pStyle w:val="Heading1"/>
      </w:pPr>
      <w:r>
        <w:lastRenderedPageBreak/>
        <w:t>OFDM with Companding</w:t>
      </w:r>
    </w:p>
    <w:p w14:paraId="28B1CC84" w14:textId="58BA396C" w:rsidR="00610E63" w:rsidRPr="00F23B07" w:rsidRDefault="00607E31" w:rsidP="00F23B07">
      <w:pPr>
        <w:pStyle w:val="body"/>
        <w:tabs>
          <w:tab w:val="left" w:pos="2796"/>
        </w:tabs>
        <w:spacing w:line="240" w:lineRule="auto"/>
        <w:rPr>
          <w:rFonts w:ascii="Times New Roman" w:hAnsi="Times New Roman"/>
          <w:sz w:val="20"/>
        </w:rPr>
      </w:pPr>
      <w:r w:rsidRPr="00F23B07">
        <w:rPr>
          <w:rFonts w:ascii="Times New Roman" w:hAnsi="Times New Roman"/>
          <w:sz w:val="20"/>
        </w:rPr>
        <w:t xml:space="preserve">The main drawback of OFDM waveform is </w:t>
      </w:r>
      <w:r w:rsidR="00944C92" w:rsidRPr="00F23B07">
        <w:rPr>
          <w:rFonts w:ascii="Times New Roman" w:hAnsi="Times New Roman"/>
          <w:sz w:val="20"/>
        </w:rPr>
        <w:t>its high PAPR</w:t>
      </w:r>
      <w:r w:rsidR="00466074" w:rsidRPr="00F23B07">
        <w:rPr>
          <w:rFonts w:ascii="Times New Roman" w:hAnsi="Times New Roman"/>
          <w:sz w:val="20"/>
        </w:rPr>
        <w:t>, and</w:t>
      </w:r>
      <w:r w:rsidR="00944C92" w:rsidRPr="00F23B07">
        <w:rPr>
          <w:rFonts w:ascii="Times New Roman" w:hAnsi="Times New Roman"/>
          <w:sz w:val="20"/>
        </w:rPr>
        <w:t xml:space="preserve"> </w:t>
      </w:r>
      <w:r w:rsidR="00466074" w:rsidRPr="00F23B07">
        <w:rPr>
          <w:rFonts w:ascii="Times New Roman" w:hAnsi="Times New Roman"/>
          <w:sz w:val="20"/>
        </w:rPr>
        <w:t>s</w:t>
      </w:r>
      <w:r w:rsidR="00944C92" w:rsidRPr="00F23B07">
        <w:rPr>
          <w:rFonts w:ascii="Times New Roman" w:hAnsi="Times New Roman"/>
          <w:sz w:val="20"/>
        </w:rPr>
        <w:t xml:space="preserve">everal techniques have been proposed to reduce PAPR of </w:t>
      </w:r>
      <w:r w:rsidR="00610E63" w:rsidRPr="00F23B07">
        <w:rPr>
          <w:rFonts w:ascii="Times New Roman" w:hAnsi="Times New Roman"/>
          <w:sz w:val="20"/>
        </w:rPr>
        <w:t xml:space="preserve">OFDM waveforms. In this </w:t>
      </w:r>
      <w:r w:rsidR="00944C92" w:rsidRPr="00F23B07">
        <w:rPr>
          <w:rFonts w:ascii="Times New Roman" w:hAnsi="Times New Roman"/>
          <w:sz w:val="20"/>
        </w:rPr>
        <w:t>contribution</w:t>
      </w:r>
      <w:r w:rsidR="00610E63" w:rsidRPr="00F23B07">
        <w:rPr>
          <w:rFonts w:ascii="Times New Roman" w:hAnsi="Times New Roman"/>
          <w:sz w:val="20"/>
        </w:rPr>
        <w:t xml:space="preserve">, </w:t>
      </w:r>
      <w:r w:rsidR="00944C92" w:rsidRPr="00F23B07">
        <w:rPr>
          <w:rFonts w:ascii="Times New Roman" w:hAnsi="Times New Roman"/>
          <w:sz w:val="20"/>
        </w:rPr>
        <w:t>companding technique</w:t>
      </w:r>
      <w:r w:rsidR="00466074" w:rsidRPr="00F23B07">
        <w:rPr>
          <w:rFonts w:ascii="Times New Roman" w:hAnsi="Times New Roman"/>
          <w:sz w:val="20"/>
        </w:rPr>
        <w:t xml:space="preserve"> is considered.</w:t>
      </w:r>
      <w:r w:rsidR="00610E63" w:rsidRPr="00F23B07">
        <w:rPr>
          <w:rFonts w:ascii="Times New Roman" w:hAnsi="Times New Roman"/>
          <w:sz w:val="20"/>
        </w:rPr>
        <w:t xml:space="preserve"> </w:t>
      </w:r>
      <w:r w:rsidR="00466074" w:rsidRPr="00F23B07">
        <w:rPr>
          <w:rFonts w:ascii="Times New Roman" w:hAnsi="Times New Roman"/>
          <w:sz w:val="20"/>
        </w:rPr>
        <w:t xml:space="preserve">The performance of OFDM with companding is compared with that of </w:t>
      </w:r>
      <w:r w:rsidR="000214E8" w:rsidRPr="00F23B07">
        <w:rPr>
          <w:rFonts w:ascii="Times New Roman" w:hAnsi="Times New Roman"/>
          <w:sz w:val="20"/>
        </w:rPr>
        <w:t xml:space="preserve">DFT-spread OFDM waveform. </w:t>
      </w:r>
      <w:r w:rsidR="00466074" w:rsidRPr="00F23B07">
        <w:rPr>
          <w:rFonts w:ascii="Times New Roman" w:hAnsi="Times New Roman"/>
          <w:sz w:val="20"/>
        </w:rPr>
        <w:t>It is observed that even with companding technique, OFDM waveforms have a significantly worse link-budget compared to DFT-spread OFDM waveforms</w:t>
      </w:r>
      <w:r w:rsidR="00D144B7" w:rsidRPr="00F23B07">
        <w:rPr>
          <w:rFonts w:ascii="Times New Roman" w:hAnsi="Times New Roman"/>
          <w:sz w:val="20"/>
        </w:rPr>
        <w:t xml:space="preserve"> regardless of bandwidth</w:t>
      </w:r>
      <w:r w:rsidR="00466074" w:rsidRPr="00F23B07">
        <w:rPr>
          <w:rFonts w:ascii="Times New Roman" w:hAnsi="Times New Roman"/>
          <w:sz w:val="20"/>
        </w:rPr>
        <w:t xml:space="preserve">. </w:t>
      </w:r>
    </w:p>
    <w:p w14:paraId="538CC729" w14:textId="77777777" w:rsidR="000B4662" w:rsidRDefault="00610E63" w:rsidP="000B4662">
      <w:pPr>
        <w:pStyle w:val="body"/>
        <w:keepNext/>
        <w:tabs>
          <w:tab w:val="left" w:pos="2796"/>
        </w:tabs>
        <w:jc w:val="center"/>
      </w:pPr>
      <w:r>
        <w:object w:dxaOrig="10405" w:dyaOrig="7394" w14:anchorId="764AC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15pt;height:3in" o:ole="">
            <v:imagedata r:id="rId12" o:title=""/>
          </v:shape>
          <o:OLEObject Type="Embed" ProgID="Visio.Drawing.11" ShapeID="_x0000_i1025" DrawAspect="Content" ObjectID="_1536771058" r:id="rId13"/>
        </w:object>
      </w:r>
    </w:p>
    <w:p w14:paraId="2EDE32A5" w14:textId="6E7E6E11" w:rsidR="00610E63" w:rsidRDefault="000B4662" w:rsidP="000B4662">
      <w:pPr>
        <w:pStyle w:val="Caption"/>
        <w:jc w:val="center"/>
      </w:pPr>
      <w:bookmarkStart w:id="2" w:name="_Ref463005289"/>
      <w:r>
        <w:t xml:space="preserve">Figure </w:t>
      </w:r>
      <w:fldSimple w:instr=" SEQ Figure \* ARABIC ">
        <w:r w:rsidR="00D603D6">
          <w:rPr>
            <w:noProof/>
          </w:rPr>
          <w:t>1</w:t>
        </w:r>
      </w:fldSimple>
      <w:bookmarkEnd w:id="2"/>
      <w:r>
        <w:t xml:space="preserve"> OFDM modulator &amp; demodulator with Compander</w:t>
      </w:r>
    </w:p>
    <w:p w14:paraId="76DE606F" w14:textId="77777777" w:rsidR="00BF7CF0" w:rsidRPr="00F23B07" w:rsidRDefault="00BF7CF0" w:rsidP="00F23B07">
      <w:pPr>
        <w:pStyle w:val="body"/>
        <w:tabs>
          <w:tab w:val="left" w:pos="2796"/>
        </w:tabs>
        <w:spacing w:line="240" w:lineRule="auto"/>
        <w:rPr>
          <w:rFonts w:ascii="Times New Roman" w:hAnsi="Times New Roman"/>
          <w:sz w:val="20"/>
        </w:rPr>
      </w:pPr>
      <w:r w:rsidRPr="00F23B07">
        <w:rPr>
          <w:rFonts w:ascii="Times New Roman" w:hAnsi="Times New Roman"/>
          <w:sz w:val="20"/>
        </w:rPr>
        <w:t>The companding technique consists of a compressor at the transmitter and an expander at the receiver. The compressor at the transmitter reduces the PAPR of the waveform by limiting the dynamic range of the signal, and the expander inverts the compressor’s operation.</w:t>
      </w:r>
    </w:p>
    <w:p w14:paraId="555C0289" w14:textId="77777777" w:rsidR="00A13F11" w:rsidRPr="00F23B07" w:rsidRDefault="00A13F11" w:rsidP="00F23B07">
      <w:pPr>
        <w:pStyle w:val="body"/>
        <w:tabs>
          <w:tab w:val="left" w:pos="2796"/>
        </w:tabs>
        <w:spacing w:line="240" w:lineRule="auto"/>
        <w:rPr>
          <w:rFonts w:ascii="Times New Roman" w:hAnsi="Times New Roman"/>
          <w:sz w:val="20"/>
        </w:rPr>
      </w:pPr>
    </w:p>
    <w:p w14:paraId="2E3F5325" w14:textId="5A050B1E" w:rsidR="00610E63" w:rsidRPr="00F23B07" w:rsidRDefault="00A13F11" w:rsidP="00F23B07">
      <w:pPr>
        <w:pStyle w:val="body"/>
        <w:tabs>
          <w:tab w:val="left" w:pos="2796"/>
        </w:tabs>
        <w:spacing w:line="240" w:lineRule="auto"/>
        <w:rPr>
          <w:rFonts w:ascii="Times New Roman" w:hAnsi="Times New Roman"/>
          <w:sz w:val="20"/>
        </w:rPr>
      </w:pPr>
      <w:r w:rsidRPr="00F23B07">
        <w:rPr>
          <w:rFonts w:ascii="Times New Roman" w:hAnsi="Times New Roman"/>
          <w:sz w:val="20"/>
        </w:rPr>
        <w:fldChar w:fldCharType="begin"/>
      </w:r>
      <w:r w:rsidRPr="00F23B07">
        <w:rPr>
          <w:rFonts w:ascii="Times New Roman" w:hAnsi="Times New Roman"/>
          <w:sz w:val="20"/>
        </w:rPr>
        <w:instrText xml:space="preserve"> REF _Ref463005289 \h </w:instrText>
      </w:r>
      <w:r w:rsidR="00F23B07" w:rsidRPr="00F23B07">
        <w:rPr>
          <w:rFonts w:ascii="Times New Roman" w:hAnsi="Times New Roman"/>
          <w:sz w:val="20"/>
        </w:rPr>
        <w:instrText xml:space="preserve"> \* MERGEFORMAT </w:instrText>
      </w:r>
      <w:r w:rsidRPr="00F23B07">
        <w:rPr>
          <w:rFonts w:ascii="Times New Roman" w:hAnsi="Times New Roman"/>
          <w:sz w:val="20"/>
        </w:rPr>
      </w:r>
      <w:r w:rsidRPr="00F23B07">
        <w:rPr>
          <w:rFonts w:ascii="Times New Roman" w:hAnsi="Times New Roman"/>
          <w:sz w:val="20"/>
        </w:rPr>
        <w:fldChar w:fldCharType="separate"/>
      </w:r>
      <w:r w:rsidR="00D603D6" w:rsidRPr="00D603D6">
        <w:rPr>
          <w:rFonts w:ascii="Times New Roman" w:hAnsi="Times New Roman"/>
          <w:sz w:val="20"/>
        </w:rPr>
        <w:t xml:space="preserve">Figure </w:t>
      </w:r>
      <w:r w:rsidR="00D603D6" w:rsidRPr="00D603D6">
        <w:rPr>
          <w:rFonts w:ascii="Times New Roman" w:hAnsi="Times New Roman"/>
          <w:noProof/>
          <w:sz w:val="20"/>
        </w:rPr>
        <w:t>1</w:t>
      </w:r>
      <w:r w:rsidRPr="00F23B07">
        <w:rPr>
          <w:rFonts w:ascii="Times New Roman" w:hAnsi="Times New Roman"/>
          <w:sz w:val="20"/>
        </w:rPr>
        <w:fldChar w:fldCharType="end"/>
      </w:r>
      <w:r w:rsidRPr="00F23B07">
        <w:rPr>
          <w:rFonts w:ascii="Times New Roman" w:hAnsi="Times New Roman"/>
          <w:sz w:val="20"/>
        </w:rPr>
        <w:t xml:space="preserve"> </w:t>
      </w:r>
      <w:r w:rsidR="00610E63" w:rsidRPr="00F23B07">
        <w:rPr>
          <w:rFonts w:ascii="Times New Roman" w:hAnsi="Times New Roman"/>
          <w:sz w:val="20"/>
        </w:rPr>
        <w:t>shows the OFDM modulator and demodulator with the compander. At the transmitter, the compressor function is applied after the waveform is generated and before it goes th</w:t>
      </w:r>
      <w:r w:rsidR="00E95C11">
        <w:rPr>
          <w:rFonts w:ascii="Times New Roman" w:hAnsi="Times New Roman"/>
          <w:sz w:val="20"/>
        </w:rPr>
        <w:t>r</w:t>
      </w:r>
      <w:r w:rsidR="00610E63" w:rsidRPr="00F23B07">
        <w:rPr>
          <w:rFonts w:ascii="Times New Roman" w:hAnsi="Times New Roman"/>
          <w:sz w:val="20"/>
        </w:rPr>
        <w:t>ough the PA. At the receiver, the expander is first applied to the received signal to invert the compressor function.</w:t>
      </w:r>
    </w:p>
    <w:p w14:paraId="4E6575CD" w14:textId="77777777" w:rsidR="00610E63" w:rsidRPr="00F23B07" w:rsidRDefault="00610E63" w:rsidP="00F23B07">
      <w:pPr>
        <w:pStyle w:val="body"/>
        <w:tabs>
          <w:tab w:val="left" w:pos="2796"/>
        </w:tabs>
        <w:spacing w:line="240" w:lineRule="auto"/>
        <w:rPr>
          <w:rFonts w:ascii="Times New Roman" w:hAnsi="Times New Roman"/>
          <w:sz w:val="20"/>
        </w:rPr>
      </w:pPr>
    </w:p>
    <w:p w14:paraId="25651EA1" w14:textId="63988FBF" w:rsidR="00610E63" w:rsidRPr="00F23B07" w:rsidRDefault="00610E63" w:rsidP="00F23B07">
      <w:pPr>
        <w:pStyle w:val="body"/>
        <w:tabs>
          <w:tab w:val="left" w:pos="2796"/>
        </w:tabs>
        <w:spacing w:line="240" w:lineRule="auto"/>
        <w:rPr>
          <w:rFonts w:ascii="Times New Roman" w:hAnsi="Times New Roman"/>
          <w:sz w:val="20"/>
        </w:rPr>
      </w:pPr>
      <w:r w:rsidRPr="00F23B07">
        <w:rPr>
          <w:rFonts w:ascii="Times New Roman" w:hAnsi="Times New Roman"/>
          <w:sz w:val="20"/>
        </w:rPr>
        <w:t xml:space="preserve">Various functions have been proposed as the companding functions in the literature. Three companding functions considered in this </w:t>
      </w:r>
      <w:r w:rsidR="00E95C11">
        <w:rPr>
          <w:rFonts w:ascii="Times New Roman" w:hAnsi="Times New Roman"/>
          <w:sz w:val="20"/>
        </w:rPr>
        <w:t>contribution</w:t>
      </w:r>
      <w:r w:rsidRPr="00F23B07">
        <w:rPr>
          <w:rFonts w:ascii="Times New Roman" w:hAnsi="Times New Roman"/>
          <w:sz w:val="20"/>
        </w:rPr>
        <w:t xml:space="preserve"> </w:t>
      </w:r>
      <w:r w:rsidR="00E95C11">
        <w:rPr>
          <w:rFonts w:ascii="Times New Roman" w:hAnsi="Times New Roman"/>
          <w:sz w:val="20"/>
        </w:rPr>
        <w:t>are</w:t>
      </w:r>
      <w:r w:rsidRPr="00F23B07">
        <w:rPr>
          <w:rFonts w:ascii="Times New Roman" w:hAnsi="Times New Roman"/>
          <w:sz w:val="20"/>
        </w:rPr>
        <w:t xml:space="preserve"> shown in</w:t>
      </w:r>
      <w:r w:rsidR="00F71DE9" w:rsidRPr="00F23B07">
        <w:rPr>
          <w:rFonts w:ascii="Times New Roman" w:hAnsi="Times New Roman"/>
          <w:sz w:val="20"/>
        </w:rPr>
        <w:t xml:space="preserve"> </w:t>
      </w:r>
      <w:r w:rsidR="00F71DE9" w:rsidRPr="00F23B07">
        <w:rPr>
          <w:rFonts w:ascii="Times New Roman" w:hAnsi="Times New Roman"/>
          <w:sz w:val="20"/>
        </w:rPr>
        <w:fldChar w:fldCharType="begin"/>
      </w:r>
      <w:r w:rsidR="00F71DE9" w:rsidRPr="00F23B07">
        <w:rPr>
          <w:rFonts w:ascii="Times New Roman" w:hAnsi="Times New Roman"/>
          <w:sz w:val="20"/>
        </w:rPr>
        <w:instrText xml:space="preserve"> REF _Ref463006784 \h </w:instrText>
      </w:r>
      <w:r w:rsidR="00F23B07" w:rsidRPr="00F23B07">
        <w:rPr>
          <w:rFonts w:ascii="Times New Roman" w:hAnsi="Times New Roman"/>
          <w:sz w:val="20"/>
        </w:rPr>
        <w:instrText xml:space="preserve"> \* MERGEFORMAT </w:instrText>
      </w:r>
      <w:r w:rsidR="00F71DE9" w:rsidRPr="00F23B07">
        <w:rPr>
          <w:rFonts w:ascii="Times New Roman" w:hAnsi="Times New Roman"/>
          <w:sz w:val="20"/>
        </w:rPr>
      </w:r>
      <w:r w:rsidR="00F71DE9" w:rsidRPr="00F23B07">
        <w:rPr>
          <w:rFonts w:ascii="Times New Roman" w:hAnsi="Times New Roman"/>
          <w:sz w:val="20"/>
        </w:rPr>
        <w:fldChar w:fldCharType="separate"/>
      </w:r>
      <w:r w:rsidR="00D603D6" w:rsidRPr="00D603D6">
        <w:rPr>
          <w:rFonts w:ascii="Times New Roman" w:hAnsi="Times New Roman"/>
          <w:sz w:val="20"/>
        </w:rPr>
        <w:t xml:space="preserve">Table </w:t>
      </w:r>
      <w:r w:rsidR="00D603D6" w:rsidRPr="00D603D6">
        <w:rPr>
          <w:rFonts w:ascii="Times New Roman" w:hAnsi="Times New Roman"/>
          <w:noProof/>
          <w:sz w:val="20"/>
        </w:rPr>
        <w:t>1</w:t>
      </w:r>
      <w:r w:rsidR="00F71DE9" w:rsidRPr="00F23B07">
        <w:rPr>
          <w:rFonts w:ascii="Times New Roman" w:hAnsi="Times New Roman"/>
          <w:sz w:val="20"/>
        </w:rPr>
        <w:fldChar w:fldCharType="end"/>
      </w:r>
      <w:r w:rsidRPr="00F23B07">
        <w:rPr>
          <w:rFonts w:ascii="Times New Roman" w:hAnsi="Times New Roman"/>
          <w:sz w:val="20"/>
        </w:rPr>
        <w:t xml:space="preserve"> and</w:t>
      </w:r>
      <w:r w:rsidR="00F71DE9" w:rsidRPr="00F23B07">
        <w:rPr>
          <w:rFonts w:ascii="Times New Roman" w:hAnsi="Times New Roman"/>
          <w:sz w:val="20"/>
        </w:rPr>
        <w:t xml:space="preserve"> </w:t>
      </w:r>
      <w:r w:rsidR="00F71DE9" w:rsidRPr="00F23B07">
        <w:rPr>
          <w:rFonts w:ascii="Times New Roman" w:hAnsi="Times New Roman"/>
          <w:sz w:val="20"/>
        </w:rPr>
        <w:fldChar w:fldCharType="begin"/>
      </w:r>
      <w:r w:rsidR="00F71DE9" w:rsidRPr="00F23B07">
        <w:rPr>
          <w:rFonts w:ascii="Times New Roman" w:hAnsi="Times New Roman"/>
          <w:sz w:val="20"/>
        </w:rPr>
        <w:instrText xml:space="preserve"> REF _Ref463006804 \h </w:instrText>
      </w:r>
      <w:r w:rsidR="00F23B07" w:rsidRPr="00F23B07">
        <w:rPr>
          <w:rFonts w:ascii="Times New Roman" w:hAnsi="Times New Roman"/>
          <w:sz w:val="20"/>
        </w:rPr>
        <w:instrText xml:space="preserve"> \* MERGEFORMAT </w:instrText>
      </w:r>
      <w:r w:rsidR="00F71DE9" w:rsidRPr="00F23B07">
        <w:rPr>
          <w:rFonts w:ascii="Times New Roman" w:hAnsi="Times New Roman"/>
          <w:sz w:val="20"/>
        </w:rPr>
      </w:r>
      <w:r w:rsidR="00F71DE9" w:rsidRPr="00F23B07">
        <w:rPr>
          <w:rFonts w:ascii="Times New Roman" w:hAnsi="Times New Roman"/>
          <w:sz w:val="20"/>
        </w:rPr>
        <w:fldChar w:fldCharType="separate"/>
      </w:r>
      <w:r w:rsidR="00D603D6" w:rsidRPr="00D603D6">
        <w:rPr>
          <w:rFonts w:ascii="Times New Roman" w:hAnsi="Times New Roman"/>
          <w:sz w:val="20"/>
        </w:rPr>
        <w:t xml:space="preserve">Figure </w:t>
      </w:r>
      <w:r w:rsidR="00D603D6" w:rsidRPr="00D603D6">
        <w:rPr>
          <w:rFonts w:ascii="Times New Roman" w:hAnsi="Times New Roman"/>
          <w:noProof/>
          <w:sz w:val="20"/>
        </w:rPr>
        <w:t>2</w:t>
      </w:r>
      <w:r w:rsidR="00F71DE9" w:rsidRPr="00F23B07">
        <w:rPr>
          <w:rFonts w:ascii="Times New Roman" w:hAnsi="Times New Roman"/>
          <w:sz w:val="20"/>
        </w:rPr>
        <w:fldChar w:fldCharType="end"/>
      </w:r>
      <w:r w:rsidRPr="00F23B07">
        <w:rPr>
          <w:rFonts w:ascii="Times New Roman" w:hAnsi="Times New Roman"/>
          <w:sz w:val="20"/>
        </w:rPr>
        <w:t>.</w:t>
      </w:r>
    </w:p>
    <w:p w14:paraId="05AA4213" w14:textId="77777777" w:rsidR="00F71DE9" w:rsidRDefault="00F71DE9" w:rsidP="00610E63">
      <w:pPr>
        <w:pStyle w:val="body"/>
        <w:tabs>
          <w:tab w:val="left" w:pos="2796"/>
        </w:tabs>
      </w:pPr>
    </w:p>
    <w:p w14:paraId="5A5AAE91" w14:textId="1017A89F" w:rsidR="00F71DE9" w:rsidRDefault="00F71DE9" w:rsidP="00F71DE9">
      <w:pPr>
        <w:pStyle w:val="Caption"/>
        <w:keepNext/>
        <w:jc w:val="center"/>
      </w:pPr>
      <w:bookmarkStart w:id="3" w:name="_Ref462747422"/>
      <w:bookmarkStart w:id="4" w:name="_Ref462747418"/>
      <w:bookmarkStart w:id="5" w:name="_Toc462827853"/>
      <w:bookmarkStart w:id="6" w:name="_Ref463006784"/>
      <w:bookmarkEnd w:id="3"/>
      <w:bookmarkEnd w:id="4"/>
      <w:bookmarkEnd w:id="5"/>
      <w:r>
        <w:t xml:space="preserve">Table </w:t>
      </w:r>
      <w:fldSimple w:instr=" SEQ Table \* ARABIC ">
        <w:r w:rsidR="00D603D6">
          <w:rPr>
            <w:noProof/>
          </w:rPr>
          <w:t>1</w:t>
        </w:r>
      </w:fldSimple>
      <w:bookmarkEnd w:id="6"/>
      <w:r>
        <w:t xml:space="preserve"> Compander Functions</w:t>
      </w:r>
    </w:p>
    <w:tbl>
      <w:tblPr>
        <w:tblStyle w:val="TableGrid"/>
        <w:tblW w:w="0" w:type="auto"/>
        <w:tblLook w:val="04A0" w:firstRow="1" w:lastRow="0" w:firstColumn="1" w:lastColumn="0" w:noHBand="0" w:noVBand="1"/>
      </w:tblPr>
      <w:tblGrid>
        <w:gridCol w:w="2835"/>
        <w:gridCol w:w="3109"/>
        <w:gridCol w:w="3406"/>
      </w:tblGrid>
      <w:tr w:rsidR="00610E63" w14:paraId="54304261" w14:textId="77777777" w:rsidTr="00C132E3">
        <w:tc>
          <w:tcPr>
            <w:tcW w:w="2835" w:type="dxa"/>
          </w:tcPr>
          <w:p w14:paraId="25306AC8" w14:textId="77777777" w:rsidR="00610E63" w:rsidRPr="00EE4471" w:rsidRDefault="00610E63" w:rsidP="00C132E3">
            <w:pPr>
              <w:pStyle w:val="body"/>
              <w:tabs>
                <w:tab w:val="left" w:pos="2796"/>
              </w:tabs>
              <w:rPr>
                <w:b/>
              </w:rPr>
            </w:pPr>
            <w:r w:rsidRPr="00EE4471">
              <w:rPr>
                <w:b/>
              </w:rPr>
              <w:t>Compander</w:t>
            </w:r>
          </w:p>
        </w:tc>
        <w:tc>
          <w:tcPr>
            <w:tcW w:w="3109" w:type="dxa"/>
          </w:tcPr>
          <w:p w14:paraId="4D7D4BBA" w14:textId="77777777" w:rsidR="00610E63" w:rsidRPr="00EE4471" w:rsidRDefault="00610E63" w:rsidP="00C132E3">
            <w:pPr>
              <w:pStyle w:val="body"/>
              <w:tabs>
                <w:tab w:val="left" w:pos="2796"/>
              </w:tabs>
              <w:rPr>
                <w:b/>
              </w:rPr>
            </w:pPr>
            <w:r w:rsidRPr="00EE4471">
              <w:rPr>
                <w:b/>
              </w:rPr>
              <w:t>Compressor Function</w:t>
            </w:r>
          </w:p>
        </w:tc>
        <w:tc>
          <w:tcPr>
            <w:tcW w:w="3406" w:type="dxa"/>
          </w:tcPr>
          <w:p w14:paraId="5ACF0CF0" w14:textId="77777777" w:rsidR="00610E63" w:rsidRPr="00EE4471" w:rsidRDefault="00610E63" w:rsidP="00C132E3">
            <w:pPr>
              <w:pStyle w:val="body"/>
              <w:tabs>
                <w:tab w:val="left" w:pos="2796"/>
              </w:tabs>
              <w:rPr>
                <w:b/>
              </w:rPr>
            </w:pPr>
            <w:r w:rsidRPr="00EE4471">
              <w:rPr>
                <w:b/>
              </w:rPr>
              <w:t>Expander Function</w:t>
            </w:r>
          </w:p>
        </w:tc>
      </w:tr>
      <w:tr w:rsidR="00610E63" w14:paraId="6B36A693" w14:textId="77777777" w:rsidTr="00C132E3">
        <w:tc>
          <w:tcPr>
            <w:tcW w:w="2835" w:type="dxa"/>
          </w:tcPr>
          <w:p w14:paraId="5A6F725B" w14:textId="3DA2931A" w:rsidR="00610E63" w:rsidRPr="00EE4471" w:rsidRDefault="00610E63" w:rsidP="004F468B">
            <w:pPr>
              <w:pStyle w:val="body"/>
              <w:tabs>
                <w:tab w:val="left" w:pos="2796"/>
              </w:tabs>
            </w:pPr>
            <w:r w:rsidRPr="00EE4471">
              <w:t>Airy compander</w:t>
            </w:r>
            <w:r>
              <w:t xml:space="preserve"> </w:t>
            </w:r>
            <w:r w:rsidR="00222746">
              <w:fldChar w:fldCharType="begin"/>
            </w:r>
            <w:r w:rsidR="00222746">
              <w:instrText xml:space="preserve"> REF _Ref458516581 \r \h </w:instrText>
            </w:r>
            <w:r w:rsidR="00222746">
              <w:fldChar w:fldCharType="separate"/>
            </w:r>
            <w:r w:rsidR="00D603D6">
              <w:t>[6]</w:t>
            </w:r>
            <w:r w:rsidR="00222746">
              <w:fldChar w:fldCharType="end"/>
            </w:r>
          </w:p>
        </w:tc>
        <w:tc>
          <w:tcPr>
            <w:tcW w:w="3109" w:type="dxa"/>
          </w:tcPr>
          <w:p w14:paraId="0082F537" w14:textId="77777777" w:rsidR="00610E63" w:rsidRDefault="00610E63" w:rsidP="00C132E3">
            <w:pPr>
              <w:pStyle w:val="body"/>
              <w:tabs>
                <w:tab w:val="left" w:pos="2796"/>
              </w:tabs>
            </w:pPr>
            <w:r w:rsidRPr="009E2C1E">
              <w:rPr>
                <w:noProof/>
              </w:rPr>
              <w:drawing>
                <wp:inline distT="0" distB="0" distL="0" distR="0" wp14:anchorId="66BA3B8C" wp14:editId="118B5755">
                  <wp:extent cx="1809750" cy="668644"/>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22732" cy="673440"/>
                          </a:xfrm>
                          <a:prstGeom prst="rect">
                            <a:avLst/>
                          </a:prstGeom>
                        </pic:spPr>
                      </pic:pic>
                    </a:graphicData>
                  </a:graphic>
                </wp:inline>
              </w:drawing>
            </w:r>
          </w:p>
        </w:tc>
        <w:tc>
          <w:tcPr>
            <w:tcW w:w="3406" w:type="dxa"/>
          </w:tcPr>
          <w:p w14:paraId="3B05DE87" w14:textId="77777777" w:rsidR="00610E63" w:rsidRDefault="00610E63" w:rsidP="00C132E3">
            <w:pPr>
              <w:pStyle w:val="body"/>
              <w:tabs>
                <w:tab w:val="left" w:pos="2796"/>
              </w:tabs>
            </w:pPr>
            <w:r w:rsidRPr="00EF2269">
              <w:rPr>
                <w:noProof/>
              </w:rPr>
              <w:drawing>
                <wp:inline distT="0" distB="0" distL="0" distR="0" wp14:anchorId="29A219D1" wp14:editId="4AC53AC5">
                  <wp:extent cx="2025650" cy="30589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43802" cy="308631"/>
                          </a:xfrm>
                          <a:prstGeom prst="rect">
                            <a:avLst/>
                          </a:prstGeom>
                        </pic:spPr>
                      </pic:pic>
                    </a:graphicData>
                  </a:graphic>
                </wp:inline>
              </w:drawing>
            </w:r>
          </w:p>
        </w:tc>
      </w:tr>
      <w:tr w:rsidR="00610E63" w14:paraId="09C0D40C" w14:textId="77777777" w:rsidTr="00C132E3">
        <w:tc>
          <w:tcPr>
            <w:tcW w:w="2835" w:type="dxa"/>
          </w:tcPr>
          <w:p w14:paraId="2AA15049" w14:textId="77777777" w:rsidR="00610E63" w:rsidRPr="00EE4471" w:rsidRDefault="00610E63" w:rsidP="00C132E3">
            <w:pPr>
              <w:pStyle w:val="body"/>
              <w:tabs>
                <w:tab w:val="left" w:pos="2796"/>
              </w:tabs>
            </w:pPr>
            <w:r>
              <w:t xml:space="preserve">(Three) </w:t>
            </w:r>
            <w:r w:rsidRPr="00EE4471">
              <w:t xml:space="preserve">Piecewise </w:t>
            </w:r>
          </w:p>
          <w:p w14:paraId="0991D62B" w14:textId="77777777" w:rsidR="00610E63" w:rsidRPr="00EE4471" w:rsidRDefault="00610E63" w:rsidP="00C132E3">
            <w:pPr>
              <w:pStyle w:val="body"/>
              <w:tabs>
                <w:tab w:val="left" w:pos="2796"/>
              </w:tabs>
            </w:pPr>
            <w:r w:rsidRPr="00EE4471">
              <w:t>linear compander</w:t>
            </w:r>
          </w:p>
        </w:tc>
        <w:tc>
          <w:tcPr>
            <w:tcW w:w="3109" w:type="dxa"/>
          </w:tcPr>
          <w:p w14:paraId="3AD1D456" w14:textId="0CC7016F" w:rsidR="00610E63" w:rsidRDefault="002C2ADF" w:rsidP="00C132E3">
            <w:pPr>
              <w:pStyle w:val="body"/>
              <w:tabs>
                <w:tab w:val="left" w:pos="2796"/>
              </w:tabs>
            </w:pPr>
            <w:r w:rsidRPr="00F23B07">
              <w:rPr>
                <w:rFonts w:ascii="Times New Roman" w:hAnsi="Times New Roman"/>
                <w:sz w:val="20"/>
              </w:rPr>
              <w:fldChar w:fldCharType="begin"/>
            </w:r>
            <w:r w:rsidRPr="00F23B07">
              <w:rPr>
                <w:rFonts w:ascii="Times New Roman" w:hAnsi="Times New Roman"/>
                <w:sz w:val="20"/>
              </w:rPr>
              <w:instrText xml:space="preserve"> REF _Ref463006804 \h  \* MERGEFORMAT </w:instrText>
            </w:r>
            <w:r w:rsidRPr="00F23B07">
              <w:rPr>
                <w:rFonts w:ascii="Times New Roman" w:hAnsi="Times New Roman"/>
                <w:sz w:val="20"/>
              </w:rPr>
            </w:r>
            <w:r w:rsidRPr="00F23B07">
              <w:rPr>
                <w:rFonts w:ascii="Times New Roman" w:hAnsi="Times New Roman"/>
                <w:sz w:val="20"/>
              </w:rPr>
              <w:fldChar w:fldCharType="separate"/>
            </w:r>
            <w:r w:rsidR="00D603D6" w:rsidRPr="00D603D6">
              <w:rPr>
                <w:rFonts w:ascii="Times New Roman" w:hAnsi="Times New Roman"/>
                <w:sz w:val="20"/>
              </w:rPr>
              <w:t xml:space="preserve">Figure </w:t>
            </w:r>
            <w:r w:rsidR="00D603D6" w:rsidRPr="00D603D6">
              <w:rPr>
                <w:rFonts w:ascii="Times New Roman" w:hAnsi="Times New Roman"/>
                <w:noProof/>
                <w:sz w:val="20"/>
              </w:rPr>
              <w:t>2</w:t>
            </w:r>
            <w:r w:rsidRPr="00F23B07">
              <w:rPr>
                <w:rFonts w:ascii="Times New Roman" w:hAnsi="Times New Roman"/>
                <w:sz w:val="20"/>
              </w:rPr>
              <w:fldChar w:fldCharType="end"/>
            </w:r>
            <w:r>
              <w:t xml:space="preserve"> </w:t>
            </w:r>
            <w:r w:rsidR="00610E63">
              <w:t>(a)</w:t>
            </w:r>
          </w:p>
        </w:tc>
        <w:tc>
          <w:tcPr>
            <w:tcW w:w="3406" w:type="dxa"/>
          </w:tcPr>
          <w:p w14:paraId="1ECBC13C" w14:textId="0165C00C" w:rsidR="00610E63" w:rsidRDefault="002C2ADF" w:rsidP="00C132E3">
            <w:pPr>
              <w:pStyle w:val="body"/>
              <w:tabs>
                <w:tab w:val="left" w:pos="2796"/>
              </w:tabs>
            </w:pPr>
            <w:r w:rsidRPr="00F23B07">
              <w:rPr>
                <w:rFonts w:ascii="Times New Roman" w:hAnsi="Times New Roman"/>
                <w:sz w:val="20"/>
              </w:rPr>
              <w:fldChar w:fldCharType="begin"/>
            </w:r>
            <w:r w:rsidRPr="00F23B07">
              <w:rPr>
                <w:rFonts w:ascii="Times New Roman" w:hAnsi="Times New Roman"/>
                <w:sz w:val="20"/>
              </w:rPr>
              <w:instrText xml:space="preserve"> REF _Ref463006804 \h  \* MERGEFORMAT </w:instrText>
            </w:r>
            <w:r w:rsidRPr="00F23B07">
              <w:rPr>
                <w:rFonts w:ascii="Times New Roman" w:hAnsi="Times New Roman"/>
                <w:sz w:val="20"/>
              </w:rPr>
            </w:r>
            <w:r w:rsidRPr="00F23B07">
              <w:rPr>
                <w:rFonts w:ascii="Times New Roman" w:hAnsi="Times New Roman"/>
                <w:sz w:val="20"/>
              </w:rPr>
              <w:fldChar w:fldCharType="separate"/>
            </w:r>
            <w:r w:rsidR="00D603D6" w:rsidRPr="00D603D6">
              <w:rPr>
                <w:rFonts w:ascii="Times New Roman" w:hAnsi="Times New Roman"/>
                <w:sz w:val="20"/>
              </w:rPr>
              <w:t xml:space="preserve">Figure </w:t>
            </w:r>
            <w:r w:rsidR="00D603D6" w:rsidRPr="00D603D6">
              <w:rPr>
                <w:rFonts w:ascii="Times New Roman" w:hAnsi="Times New Roman"/>
                <w:noProof/>
                <w:sz w:val="20"/>
              </w:rPr>
              <w:t>2</w:t>
            </w:r>
            <w:r w:rsidRPr="00F23B07">
              <w:rPr>
                <w:rFonts w:ascii="Times New Roman" w:hAnsi="Times New Roman"/>
                <w:sz w:val="20"/>
              </w:rPr>
              <w:fldChar w:fldCharType="end"/>
            </w:r>
            <w:r>
              <w:t xml:space="preserve"> </w:t>
            </w:r>
            <w:r w:rsidR="00610E63">
              <w:t>(b)</w:t>
            </w:r>
          </w:p>
        </w:tc>
      </w:tr>
      <w:tr w:rsidR="00610E63" w14:paraId="23DBA743" w14:textId="77777777" w:rsidTr="00C132E3">
        <w:tc>
          <w:tcPr>
            <w:tcW w:w="2835" w:type="dxa"/>
          </w:tcPr>
          <w:p w14:paraId="45937B25" w14:textId="003811CF" w:rsidR="00610E63" w:rsidRPr="00EE4471" w:rsidRDefault="00610E63" w:rsidP="004F468B">
            <w:pPr>
              <w:pStyle w:val="body"/>
              <w:tabs>
                <w:tab w:val="left" w:pos="2796"/>
              </w:tabs>
            </w:pPr>
            <w:r w:rsidRPr="00EE4471">
              <w:lastRenderedPageBreak/>
              <w:t>µ-law compander</w:t>
            </w:r>
            <w:r>
              <w:t xml:space="preserve"> </w:t>
            </w:r>
            <w:r w:rsidR="00222746">
              <w:fldChar w:fldCharType="begin"/>
            </w:r>
            <w:r w:rsidR="00222746">
              <w:instrText xml:space="preserve"> REF _Ref458516768 \r \h </w:instrText>
            </w:r>
            <w:r w:rsidR="00222746">
              <w:fldChar w:fldCharType="separate"/>
            </w:r>
            <w:r w:rsidR="00D603D6">
              <w:t>[7]</w:t>
            </w:r>
            <w:r w:rsidR="00222746">
              <w:fldChar w:fldCharType="end"/>
            </w:r>
          </w:p>
        </w:tc>
        <w:tc>
          <w:tcPr>
            <w:tcW w:w="3109" w:type="dxa"/>
          </w:tcPr>
          <w:p w14:paraId="45E8096A" w14:textId="77777777" w:rsidR="00610E63" w:rsidRDefault="00610E63" w:rsidP="00C132E3">
            <w:pPr>
              <w:pStyle w:val="body"/>
              <w:tabs>
                <w:tab w:val="left" w:pos="2796"/>
              </w:tabs>
            </w:pPr>
            <w:r w:rsidRPr="009E2C1E">
              <w:rPr>
                <w:noProof/>
              </w:rPr>
              <w:drawing>
                <wp:inline distT="0" distB="0" distL="0" distR="0" wp14:anchorId="0B6C7B39" wp14:editId="5BC00383">
                  <wp:extent cx="1225550" cy="291603"/>
                  <wp:effectExtent l="0" t="0" r="0" b="0"/>
                  <wp:docPr id="1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51174" cy="297700"/>
                          </a:xfrm>
                          <a:prstGeom prst="rect">
                            <a:avLst/>
                          </a:prstGeom>
                        </pic:spPr>
                      </pic:pic>
                    </a:graphicData>
                  </a:graphic>
                </wp:inline>
              </w:drawing>
            </w:r>
          </w:p>
        </w:tc>
        <w:tc>
          <w:tcPr>
            <w:tcW w:w="3406" w:type="dxa"/>
          </w:tcPr>
          <w:p w14:paraId="71BE1294" w14:textId="77777777" w:rsidR="00610E63" w:rsidRDefault="00610E63" w:rsidP="00C132E3">
            <w:pPr>
              <w:pStyle w:val="body"/>
              <w:tabs>
                <w:tab w:val="left" w:pos="2796"/>
              </w:tabs>
            </w:pPr>
            <w:r w:rsidRPr="00EF2269">
              <w:rPr>
                <w:noProof/>
              </w:rPr>
              <w:drawing>
                <wp:inline distT="0" distB="0" distL="0" distR="0" wp14:anchorId="70538F34" wp14:editId="50A9BD31">
                  <wp:extent cx="1993900" cy="304810"/>
                  <wp:effectExtent l="0" t="0" r="6350" b="0"/>
                  <wp:docPr id="1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0"/>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63379" cy="315431"/>
                          </a:xfrm>
                          <a:prstGeom prst="rect">
                            <a:avLst/>
                          </a:prstGeom>
                        </pic:spPr>
                      </pic:pic>
                    </a:graphicData>
                  </a:graphic>
                </wp:inline>
              </w:drawing>
            </w:r>
          </w:p>
        </w:tc>
      </w:tr>
    </w:tbl>
    <w:p w14:paraId="3CAC739B" w14:textId="77777777" w:rsidR="00610E63" w:rsidRDefault="00610E63" w:rsidP="00610E63">
      <w:pPr>
        <w:pStyle w:val="body"/>
        <w:tabs>
          <w:tab w:val="left" w:pos="2796"/>
        </w:tabs>
      </w:pPr>
    </w:p>
    <w:p w14:paraId="3EDBD8FA" w14:textId="2CD608A6" w:rsidR="00610E63" w:rsidRPr="00A304DB" w:rsidRDefault="00F71DE9" w:rsidP="00F71DE9">
      <w:pPr>
        <w:pStyle w:val="body"/>
        <w:tabs>
          <w:tab w:val="clear" w:pos="2160"/>
          <w:tab w:val="left" w:pos="7619"/>
        </w:tabs>
      </w:pPr>
      <w:r>
        <w:tab/>
      </w:r>
    </w:p>
    <w:p w14:paraId="56CC3023" w14:textId="68DE2D04" w:rsidR="004D218A" w:rsidRDefault="004D218A" w:rsidP="00A13F11">
      <w:pPr>
        <w:pStyle w:val="body"/>
        <w:keepNext/>
        <w:tabs>
          <w:tab w:val="left" w:pos="2796"/>
        </w:tabs>
        <w:jc w:val="center"/>
      </w:pPr>
      <w:r>
        <w:object w:dxaOrig="11620" w:dyaOrig="4942" w14:anchorId="0BA4B123">
          <v:shape id="_x0000_i1026" type="#_x0000_t75" style="width:347.55pt;height:147.95pt" o:ole="">
            <v:imagedata r:id="rId18" o:title=""/>
          </v:shape>
          <o:OLEObject Type="Embed" ProgID="Visio.Drawing.11" ShapeID="_x0000_i1026" DrawAspect="Content" ObjectID="_1536771059" r:id="rId19"/>
        </w:object>
      </w:r>
    </w:p>
    <w:p w14:paraId="7D9B2AEE" w14:textId="77777777" w:rsidR="00A13F11" w:rsidRDefault="00A13F11" w:rsidP="004425A3">
      <w:pPr>
        <w:pStyle w:val="Caption"/>
        <w:jc w:val="center"/>
      </w:pPr>
      <w:bookmarkStart w:id="7" w:name="_Ref463006804"/>
      <w:bookmarkStart w:id="8" w:name="_Ref463006801"/>
      <w:r>
        <w:t xml:space="preserve">Figure </w:t>
      </w:r>
      <w:fldSimple w:instr=" SEQ Figure \* ARABIC ">
        <w:r w:rsidR="00D603D6">
          <w:rPr>
            <w:noProof/>
          </w:rPr>
          <w:t>2</w:t>
        </w:r>
      </w:fldSimple>
      <w:bookmarkEnd w:id="7"/>
      <w:r>
        <w:t xml:space="preserve"> </w:t>
      </w:r>
      <w:bookmarkStart w:id="9" w:name="_Ref462747533"/>
      <w:bookmarkStart w:id="10" w:name="_Toc462827804"/>
      <w:r>
        <w:t>(Three) Piecewise Linear Compander Function</w:t>
      </w:r>
      <w:bookmarkEnd w:id="9"/>
      <w:bookmarkEnd w:id="10"/>
      <w:bookmarkEnd w:id="8"/>
    </w:p>
    <w:p w14:paraId="10D9AA7D" w14:textId="3F154B80" w:rsidR="00E841CB" w:rsidRDefault="00E841CB" w:rsidP="00E841CB">
      <w:pPr>
        <w:pStyle w:val="Heading1"/>
      </w:pPr>
      <w:r>
        <w:t xml:space="preserve">Simulation </w:t>
      </w:r>
      <w:r w:rsidR="00C6047E">
        <w:t>Scenario</w:t>
      </w:r>
    </w:p>
    <w:p w14:paraId="40008AEE" w14:textId="0840257F" w:rsidR="00F71DE9" w:rsidRDefault="00F71DE9" w:rsidP="007D7698">
      <w:r>
        <w:t>For the link simulation, we ad</w:t>
      </w:r>
      <w:r w:rsidR="00D31421">
        <w:t>o</w:t>
      </w:r>
      <w:r>
        <w:t xml:space="preserve">pt </w:t>
      </w:r>
      <w:r w:rsidRPr="009A2331">
        <w:t xml:space="preserve">the </w:t>
      </w:r>
      <w:r>
        <w:t xml:space="preserve">polynomial PA model shown in </w:t>
      </w:r>
      <w:r w:rsidR="00462141">
        <w:fldChar w:fldCharType="begin"/>
      </w:r>
      <w:r w:rsidR="00462141">
        <w:instrText xml:space="preserve"> REF _Ref463006951 \r \h </w:instrText>
      </w:r>
      <w:r w:rsidR="00462141">
        <w:fldChar w:fldCharType="separate"/>
      </w:r>
      <w:r w:rsidR="00D603D6">
        <w:t>[8]</w:t>
      </w:r>
      <w:r w:rsidR="00462141">
        <w:fldChar w:fldCharType="end"/>
      </w:r>
      <w:r w:rsidR="00462141">
        <w:t>,</w:t>
      </w:r>
      <w:r>
        <w:fldChar w:fldCharType="begin"/>
      </w:r>
      <w:r>
        <w:instrText xml:space="preserve"> REF _Ref458672262 \r \h </w:instrText>
      </w:r>
      <w:r>
        <w:fldChar w:fldCharType="separate"/>
      </w:r>
      <w:r w:rsidR="00D603D6">
        <w:t>[9]</w:t>
      </w:r>
      <w:r>
        <w:fldChar w:fldCharType="end"/>
      </w:r>
      <w:r>
        <w:t xml:space="preserve">. The rest of the parameters are summarized in </w:t>
      </w:r>
      <w:r>
        <w:fldChar w:fldCharType="begin"/>
      </w:r>
      <w:r>
        <w:instrText xml:space="preserve"> REF _Ref463007017 \h </w:instrText>
      </w:r>
      <w:r>
        <w:fldChar w:fldCharType="separate"/>
      </w:r>
      <w:r w:rsidR="00D603D6">
        <w:t xml:space="preserve">Table </w:t>
      </w:r>
      <w:r w:rsidR="00D603D6">
        <w:rPr>
          <w:noProof/>
        </w:rPr>
        <w:t>2</w:t>
      </w:r>
      <w:r>
        <w:fldChar w:fldCharType="end"/>
      </w:r>
      <w:r>
        <w:t xml:space="preserve">. </w:t>
      </w:r>
      <w:r w:rsidR="00715689">
        <w:t>To summarize the parameters, t</w:t>
      </w:r>
      <w:r>
        <w:t xml:space="preserve">wo different data transmission bandwidths are considered. 9Mhz is considered as a wideband case, and 180kHz is considered as a narrowband case. </w:t>
      </w:r>
    </w:p>
    <w:p w14:paraId="111D30C8" w14:textId="5F0CCAD0" w:rsidR="001D0991" w:rsidRDefault="001D0991" w:rsidP="007D7698">
      <w:r>
        <w:t xml:space="preserve">For </w:t>
      </w:r>
      <w:r w:rsidR="00715689">
        <w:t xml:space="preserve">the </w:t>
      </w:r>
      <w:r>
        <w:t xml:space="preserve">wideband case, </w:t>
      </w:r>
      <w:r w:rsidR="00611893">
        <w:t>following the LTE standard, the guard bandwidth is set to be 10% of the data transmission bandwidth</w:t>
      </w:r>
      <w:r>
        <w:t>.</w:t>
      </w:r>
      <w:r w:rsidR="00611893">
        <w:t xml:space="preserve"> The ACLR target is set to be -30 dB of the inband signal.</w:t>
      </w:r>
    </w:p>
    <w:p w14:paraId="0115AA30" w14:textId="0C9F0810" w:rsidR="001D0991" w:rsidRDefault="007503A8" w:rsidP="007D7698">
      <w:r>
        <w:t xml:space="preserve">For </w:t>
      </w:r>
      <w:r w:rsidR="00715689">
        <w:t xml:space="preserve">the </w:t>
      </w:r>
      <w:r>
        <w:t xml:space="preserve">narrowband case, we assume 1 RB (12 tones) guard bandwidth, which is 180kHz with 15kHz SCS. </w:t>
      </w:r>
      <w:r w:rsidR="002C770F">
        <w:t>Like the wideband case, the ACLR target is set to be -30 dB of the inband signal.</w:t>
      </w:r>
    </w:p>
    <w:p w14:paraId="35F11F0A" w14:textId="236E3E3C" w:rsidR="00E841CB" w:rsidRPr="00B00E66" w:rsidRDefault="00E841CB" w:rsidP="00E841CB">
      <w:pPr>
        <w:pStyle w:val="Caption"/>
        <w:jc w:val="center"/>
      </w:pPr>
      <w:bookmarkStart w:id="11" w:name="_Ref463007017"/>
      <w:r>
        <w:t xml:space="preserve">Table </w:t>
      </w:r>
      <w:fldSimple w:instr=" SEQ Table \* ARABIC ">
        <w:r w:rsidR="00D603D6">
          <w:rPr>
            <w:noProof/>
          </w:rPr>
          <w:t>2</w:t>
        </w:r>
      </w:fldSimple>
      <w:bookmarkEnd w:id="11"/>
      <w:r>
        <w:t xml:space="preserve"> Simulation parameters</w:t>
      </w:r>
    </w:p>
    <w:tbl>
      <w:tblPr>
        <w:tblStyle w:val="TableGrid"/>
        <w:tblW w:w="0" w:type="auto"/>
        <w:jc w:val="center"/>
        <w:tblLook w:val="04A0" w:firstRow="1" w:lastRow="0" w:firstColumn="1" w:lastColumn="0" w:noHBand="0" w:noVBand="1"/>
      </w:tblPr>
      <w:tblGrid>
        <w:gridCol w:w="2785"/>
        <w:gridCol w:w="3960"/>
      </w:tblGrid>
      <w:tr w:rsidR="00E841CB" w14:paraId="378F0C27" w14:textId="77777777" w:rsidTr="00C132E3">
        <w:trPr>
          <w:jc w:val="center"/>
        </w:trPr>
        <w:tc>
          <w:tcPr>
            <w:tcW w:w="2785" w:type="dxa"/>
          </w:tcPr>
          <w:p w14:paraId="7E409D11" w14:textId="77777777" w:rsidR="00E841CB" w:rsidRDefault="00E841CB" w:rsidP="00C132E3">
            <w:pPr>
              <w:rPr>
                <w:lang w:val="en-GB"/>
              </w:rPr>
            </w:pPr>
            <w:r>
              <w:rPr>
                <w:lang w:val="en-GB"/>
              </w:rPr>
              <w:t>Tx antennas</w:t>
            </w:r>
          </w:p>
        </w:tc>
        <w:tc>
          <w:tcPr>
            <w:tcW w:w="3960" w:type="dxa"/>
          </w:tcPr>
          <w:p w14:paraId="0FD69E99" w14:textId="77777777" w:rsidR="00E841CB" w:rsidRDefault="00E841CB" w:rsidP="00C132E3">
            <w:pPr>
              <w:rPr>
                <w:lang w:val="en-GB"/>
              </w:rPr>
            </w:pPr>
            <w:r>
              <w:rPr>
                <w:lang w:val="en-GB"/>
              </w:rPr>
              <w:t>1</w:t>
            </w:r>
          </w:p>
        </w:tc>
      </w:tr>
      <w:tr w:rsidR="00E841CB" w14:paraId="0F1E64AF" w14:textId="77777777" w:rsidTr="00C132E3">
        <w:trPr>
          <w:jc w:val="center"/>
        </w:trPr>
        <w:tc>
          <w:tcPr>
            <w:tcW w:w="2785" w:type="dxa"/>
          </w:tcPr>
          <w:p w14:paraId="05D21355" w14:textId="77777777" w:rsidR="00E841CB" w:rsidRDefault="00E841CB" w:rsidP="00C132E3">
            <w:pPr>
              <w:rPr>
                <w:lang w:val="en-GB"/>
              </w:rPr>
            </w:pPr>
            <w:r>
              <w:rPr>
                <w:lang w:val="en-GB"/>
              </w:rPr>
              <w:t>Rx antennas</w:t>
            </w:r>
          </w:p>
        </w:tc>
        <w:tc>
          <w:tcPr>
            <w:tcW w:w="3960" w:type="dxa"/>
          </w:tcPr>
          <w:p w14:paraId="673C4B37" w14:textId="77777777" w:rsidR="00E841CB" w:rsidRDefault="00E841CB" w:rsidP="00C132E3">
            <w:pPr>
              <w:rPr>
                <w:lang w:val="en-GB"/>
              </w:rPr>
            </w:pPr>
            <w:r>
              <w:rPr>
                <w:lang w:val="en-GB"/>
              </w:rPr>
              <w:t>1</w:t>
            </w:r>
          </w:p>
        </w:tc>
      </w:tr>
      <w:tr w:rsidR="00E841CB" w14:paraId="1ED4F337" w14:textId="77777777" w:rsidTr="00C132E3">
        <w:trPr>
          <w:jc w:val="center"/>
        </w:trPr>
        <w:tc>
          <w:tcPr>
            <w:tcW w:w="2785" w:type="dxa"/>
          </w:tcPr>
          <w:p w14:paraId="1C09500A" w14:textId="77777777" w:rsidR="00E841CB" w:rsidRDefault="00E841CB" w:rsidP="00C132E3">
            <w:pPr>
              <w:rPr>
                <w:lang w:val="en-GB"/>
              </w:rPr>
            </w:pPr>
            <w:r>
              <w:rPr>
                <w:lang w:val="en-GB"/>
              </w:rPr>
              <w:t>Subcarrier Spacing</w:t>
            </w:r>
          </w:p>
        </w:tc>
        <w:tc>
          <w:tcPr>
            <w:tcW w:w="3960" w:type="dxa"/>
          </w:tcPr>
          <w:p w14:paraId="2C504788" w14:textId="77777777" w:rsidR="00E841CB" w:rsidRDefault="00E841CB" w:rsidP="00C132E3">
            <w:pPr>
              <w:rPr>
                <w:lang w:val="en-GB"/>
              </w:rPr>
            </w:pPr>
            <w:r>
              <w:rPr>
                <w:lang w:val="en-GB"/>
              </w:rPr>
              <w:t>15 kHz</w:t>
            </w:r>
          </w:p>
        </w:tc>
      </w:tr>
      <w:tr w:rsidR="00E841CB" w14:paraId="316CFF54" w14:textId="77777777" w:rsidTr="00C132E3">
        <w:trPr>
          <w:jc w:val="center"/>
        </w:trPr>
        <w:tc>
          <w:tcPr>
            <w:tcW w:w="2785" w:type="dxa"/>
          </w:tcPr>
          <w:p w14:paraId="6A835168" w14:textId="77777777" w:rsidR="00E841CB" w:rsidRDefault="00E841CB" w:rsidP="00C132E3">
            <w:pPr>
              <w:rPr>
                <w:lang w:val="en-GB"/>
              </w:rPr>
            </w:pPr>
            <w:r>
              <w:rPr>
                <w:lang w:val="en-GB"/>
              </w:rPr>
              <w:t>Data Transmission Bandwidth</w:t>
            </w:r>
          </w:p>
        </w:tc>
        <w:tc>
          <w:tcPr>
            <w:tcW w:w="3960" w:type="dxa"/>
          </w:tcPr>
          <w:p w14:paraId="4AD6E71C" w14:textId="77777777" w:rsidR="00E841CB" w:rsidRDefault="00E841CB" w:rsidP="00C132E3">
            <w:pPr>
              <w:rPr>
                <w:lang w:val="en-GB"/>
              </w:rPr>
            </w:pPr>
            <w:r>
              <w:rPr>
                <w:lang w:val="en-GB"/>
              </w:rPr>
              <w:t>9Mhz (wideband)/ 900kHz (narrowband)</w:t>
            </w:r>
          </w:p>
        </w:tc>
      </w:tr>
      <w:tr w:rsidR="00E841CB" w14:paraId="17D82D2B" w14:textId="77777777" w:rsidTr="00C132E3">
        <w:trPr>
          <w:jc w:val="center"/>
        </w:trPr>
        <w:tc>
          <w:tcPr>
            <w:tcW w:w="2785" w:type="dxa"/>
          </w:tcPr>
          <w:p w14:paraId="3D8C1168" w14:textId="16ACA087" w:rsidR="00E841CB" w:rsidRDefault="00E841CB" w:rsidP="00C132E3">
            <w:pPr>
              <w:rPr>
                <w:lang w:val="en-GB"/>
              </w:rPr>
            </w:pPr>
            <w:r>
              <w:rPr>
                <w:lang w:val="en-GB"/>
              </w:rPr>
              <w:t>Guard Bandwidth</w:t>
            </w:r>
            <w:r w:rsidR="00662DF2">
              <w:rPr>
                <w:lang w:val="en-GB"/>
              </w:rPr>
              <w:t xml:space="preserve"> for ACLR measurement</w:t>
            </w:r>
          </w:p>
        </w:tc>
        <w:tc>
          <w:tcPr>
            <w:tcW w:w="3960" w:type="dxa"/>
          </w:tcPr>
          <w:p w14:paraId="41849F18" w14:textId="77777777" w:rsidR="00E841CB" w:rsidRDefault="00E841CB" w:rsidP="00C132E3">
            <w:pPr>
              <w:rPr>
                <w:lang w:val="en-GB"/>
              </w:rPr>
            </w:pPr>
            <w:r>
              <w:rPr>
                <w:lang w:val="en-GB"/>
              </w:rPr>
              <w:t>900kHz / 180kHz</w:t>
            </w:r>
          </w:p>
        </w:tc>
      </w:tr>
      <w:tr w:rsidR="00E841CB" w14:paraId="1EB7E8B0" w14:textId="77777777" w:rsidTr="00C132E3">
        <w:trPr>
          <w:jc w:val="center"/>
        </w:trPr>
        <w:tc>
          <w:tcPr>
            <w:tcW w:w="2785" w:type="dxa"/>
          </w:tcPr>
          <w:p w14:paraId="5B498F1B" w14:textId="77777777" w:rsidR="00E841CB" w:rsidRDefault="00E841CB" w:rsidP="00C132E3">
            <w:pPr>
              <w:rPr>
                <w:lang w:val="en-GB"/>
              </w:rPr>
            </w:pPr>
            <w:r>
              <w:rPr>
                <w:lang w:val="en-GB"/>
              </w:rPr>
              <w:t>MCS</w:t>
            </w:r>
          </w:p>
        </w:tc>
        <w:tc>
          <w:tcPr>
            <w:tcW w:w="3960" w:type="dxa"/>
          </w:tcPr>
          <w:p w14:paraId="3003D966" w14:textId="77777777" w:rsidR="00E841CB" w:rsidRDefault="00E841CB" w:rsidP="00C132E3">
            <w:pPr>
              <w:rPr>
                <w:lang w:val="en-GB"/>
              </w:rPr>
            </w:pPr>
            <w:r>
              <w:rPr>
                <w:lang w:val="en-GB"/>
              </w:rPr>
              <w:t>QPSK, rate = 1/2</w:t>
            </w:r>
          </w:p>
        </w:tc>
      </w:tr>
      <w:tr w:rsidR="00E841CB" w14:paraId="19AB61EA" w14:textId="77777777" w:rsidTr="00C132E3">
        <w:trPr>
          <w:jc w:val="center"/>
        </w:trPr>
        <w:tc>
          <w:tcPr>
            <w:tcW w:w="2785" w:type="dxa"/>
          </w:tcPr>
          <w:p w14:paraId="1066581F" w14:textId="77777777" w:rsidR="00E841CB" w:rsidRDefault="00E841CB" w:rsidP="00C132E3">
            <w:pPr>
              <w:rPr>
                <w:lang w:val="en-GB"/>
              </w:rPr>
            </w:pPr>
            <w:r>
              <w:rPr>
                <w:lang w:val="en-GB"/>
              </w:rPr>
              <w:t>WOLA ratio</w:t>
            </w:r>
          </w:p>
        </w:tc>
        <w:tc>
          <w:tcPr>
            <w:tcW w:w="3960" w:type="dxa"/>
          </w:tcPr>
          <w:p w14:paraId="414F48DF" w14:textId="77777777" w:rsidR="00E841CB" w:rsidRDefault="00E841CB" w:rsidP="00C132E3">
            <w:pPr>
              <w:rPr>
                <w:lang w:val="en-GB"/>
              </w:rPr>
            </w:pPr>
            <w:r>
              <w:rPr>
                <w:lang w:val="en-GB"/>
              </w:rPr>
              <w:t>2%</w:t>
            </w:r>
          </w:p>
        </w:tc>
      </w:tr>
    </w:tbl>
    <w:p w14:paraId="13C00E07" w14:textId="77777777" w:rsidR="00E841CB" w:rsidRDefault="00E841CB" w:rsidP="007D7698"/>
    <w:p w14:paraId="45AFDB68" w14:textId="2CE4B8DE" w:rsidR="00610E63" w:rsidRPr="00B059D1" w:rsidRDefault="00610E63" w:rsidP="00B059D1">
      <w:pPr>
        <w:pStyle w:val="Heading1"/>
      </w:pPr>
      <w:r>
        <w:lastRenderedPageBreak/>
        <w:t>Compressor Design</w:t>
      </w:r>
    </w:p>
    <w:p w14:paraId="26881B3C" w14:textId="08DC6C8E" w:rsidR="00564597" w:rsidRDefault="00610E63" w:rsidP="00610E63">
      <w:pPr>
        <w:pStyle w:val="Heading2"/>
      </w:pPr>
      <w:r>
        <w:t>Parameter Selection for Compressor and Power Amplifier</w:t>
      </w:r>
    </w:p>
    <w:p w14:paraId="70C780EC" w14:textId="77777777" w:rsidR="00B059D1" w:rsidRDefault="00B059D1" w:rsidP="00B059D1">
      <w:pPr>
        <w:rPr>
          <w:lang w:val="en-GB"/>
        </w:rPr>
      </w:pPr>
      <w:r>
        <w:rPr>
          <w:lang w:val="en-GB"/>
        </w:rPr>
        <w:t xml:space="preserve">For the simulation, we also have to adjust the input power to the PA to meet the ACLR requirement. As the input power to the PA increases, the impact of the PA nonlinearity will also increases which results in increasing ACLR. Therefore, to maximize the link budget, we maximize the input power of the PA while satisfying -30 dB of ACLR target. </w:t>
      </w:r>
    </w:p>
    <w:p w14:paraId="73215840" w14:textId="01FBB4FF" w:rsidR="008F4667" w:rsidRDefault="008F4667" w:rsidP="00B059D1">
      <w:r>
        <w:rPr>
          <w:lang w:val="en-GB"/>
        </w:rPr>
        <w:t xml:space="preserve">We can also select the parameters for each companding functions in </w:t>
      </w:r>
      <w:r w:rsidRPr="00F23B07">
        <w:fldChar w:fldCharType="begin"/>
      </w:r>
      <w:r w:rsidRPr="00F23B07">
        <w:instrText xml:space="preserve"> REF _Ref463006784 \h  \* MERGEFORMAT </w:instrText>
      </w:r>
      <w:r w:rsidRPr="00F23B07">
        <w:fldChar w:fldCharType="separate"/>
      </w:r>
      <w:r w:rsidR="00D603D6">
        <w:t xml:space="preserve">Table </w:t>
      </w:r>
      <w:r w:rsidR="00D603D6">
        <w:rPr>
          <w:noProof/>
        </w:rPr>
        <w:t>1</w:t>
      </w:r>
      <w:r w:rsidRPr="00F23B07">
        <w:fldChar w:fldCharType="end"/>
      </w:r>
      <w:r>
        <w:t xml:space="preserve">. Since our goal is maximizing link-budget, </w:t>
      </w:r>
      <w:r w:rsidR="00BF0776">
        <w:t xml:space="preserve">we optimize the companding function parameters so as to maximize the input power to the PA </w:t>
      </w:r>
      <w:r w:rsidR="00604485">
        <w:t>while satisfying</w:t>
      </w:r>
      <w:r w:rsidR="00BF0776">
        <w:t xml:space="preserve"> -30 dB ACLR requirement</w:t>
      </w:r>
      <w:r>
        <w:t>.</w:t>
      </w:r>
    </w:p>
    <w:p w14:paraId="316AF361" w14:textId="3876D7FC" w:rsidR="00BF0776" w:rsidRDefault="00BF0776" w:rsidP="00B059D1">
      <w:r>
        <w:fldChar w:fldCharType="begin"/>
      </w:r>
      <w:r>
        <w:rPr>
          <w:lang w:val="en-GB"/>
        </w:rPr>
        <w:instrText xml:space="preserve"> REF _Ref463008987 \h </w:instrText>
      </w:r>
      <w:r>
        <w:fldChar w:fldCharType="separate"/>
      </w:r>
      <w:r w:rsidR="00D603D6">
        <w:t xml:space="preserve">Table </w:t>
      </w:r>
      <w:r w:rsidR="00D603D6">
        <w:rPr>
          <w:noProof/>
        </w:rPr>
        <w:t>3</w:t>
      </w:r>
      <w:r>
        <w:fldChar w:fldCharType="end"/>
      </w:r>
      <w:r>
        <w:t xml:space="preserve"> and </w:t>
      </w:r>
      <w:r>
        <w:fldChar w:fldCharType="begin"/>
      </w:r>
      <w:r>
        <w:instrText xml:space="preserve"> REF _Ref463008989 \h </w:instrText>
      </w:r>
      <w:r>
        <w:fldChar w:fldCharType="separate"/>
      </w:r>
      <w:r w:rsidR="00D603D6">
        <w:t xml:space="preserve">Table </w:t>
      </w:r>
      <w:r w:rsidR="00D603D6">
        <w:rPr>
          <w:noProof/>
        </w:rPr>
        <w:t>4</w:t>
      </w:r>
      <w:r>
        <w:fldChar w:fldCharType="end"/>
      </w:r>
      <w:r>
        <w:t xml:space="preserve"> show the resulting input power for wide and narrow band cases.</w:t>
      </w:r>
    </w:p>
    <w:p w14:paraId="03002ACE" w14:textId="77777777" w:rsidR="00BF0776" w:rsidRDefault="00BF0776" w:rsidP="00B059D1">
      <w:pPr>
        <w:rPr>
          <w:lang w:val="en-GB"/>
        </w:rPr>
      </w:pPr>
    </w:p>
    <w:p w14:paraId="28060BC0" w14:textId="4E7F7067" w:rsidR="004425A3" w:rsidRDefault="004425A3" w:rsidP="004425A3">
      <w:pPr>
        <w:pStyle w:val="Caption"/>
        <w:keepNext/>
        <w:jc w:val="center"/>
      </w:pPr>
      <w:bookmarkStart w:id="12" w:name="_Ref463008987"/>
      <w:r>
        <w:t xml:space="preserve">Table </w:t>
      </w:r>
      <w:fldSimple w:instr=" SEQ Table \* ARABIC ">
        <w:r w:rsidR="00D603D6">
          <w:rPr>
            <w:noProof/>
          </w:rPr>
          <w:t>3</w:t>
        </w:r>
      </w:fldSimple>
      <w:bookmarkEnd w:id="12"/>
      <w:r>
        <w:t xml:space="preserve"> Input Power to PA for Wideband case</w:t>
      </w:r>
    </w:p>
    <w:tbl>
      <w:tblPr>
        <w:tblStyle w:val="TableGrid"/>
        <w:tblW w:w="0" w:type="auto"/>
        <w:jc w:val="center"/>
        <w:tblLook w:val="04A0" w:firstRow="1" w:lastRow="0" w:firstColumn="1" w:lastColumn="0" w:noHBand="0" w:noVBand="1"/>
      </w:tblPr>
      <w:tblGrid>
        <w:gridCol w:w="3816"/>
        <w:gridCol w:w="1854"/>
        <w:gridCol w:w="1854"/>
      </w:tblGrid>
      <w:tr w:rsidR="00607E31" w:rsidRPr="00CA0583" w14:paraId="3BE3E513" w14:textId="77777777" w:rsidTr="00C132E3">
        <w:trPr>
          <w:jc w:val="center"/>
        </w:trPr>
        <w:tc>
          <w:tcPr>
            <w:tcW w:w="3816" w:type="dxa"/>
          </w:tcPr>
          <w:p w14:paraId="11030696" w14:textId="77777777" w:rsidR="00607E31" w:rsidRPr="00CA0583" w:rsidRDefault="00607E31" w:rsidP="00C132E3">
            <w:pPr>
              <w:jc w:val="center"/>
              <w:rPr>
                <w:b/>
                <w:lang w:val="en-GB"/>
              </w:rPr>
            </w:pPr>
            <w:r w:rsidRPr="00CA0583">
              <w:rPr>
                <w:b/>
                <w:lang w:val="en-GB"/>
              </w:rPr>
              <w:t>Scheme</w:t>
            </w:r>
          </w:p>
        </w:tc>
        <w:tc>
          <w:tcPr>
            <w:tcW w:w="1854" w:type="dxa"/>
          </w:tcPr>
          <w:p w14:paraId="3C2058E5" w14:textId="77777777" w:rsidR="00607E31" w:rsidRPr="00CA0583" w:rsidRDefault="00607E31" w:rsidP="00C132E3">
            <w:pPr>
              <w:rPr>
                <w:b/>
                <w:lang w:val="en-GB"/>
              </w:rPr>
            </w:pPr>
            <w:r w:rsidRPr="00CA0583">
              <w:rPr>
                <w:b/>
                <w:lang w:val="en-GB"/>
              </w:rPr>
              <w:t>Input power</w:t>
            </w:r>
            <w:r>
              <w:rPr>
                <w:b/>
                <w:lang w:val="en-GB"/>
              </w:rPr>
              <w:t xml:space="preserve"> (dBm)</w:t>
            </w:r>
            <w:r w:rsidRPr="00CA0583">
              <w:rPr>
                <w:b/>
                <w:lang w:val="en-GB"/>
              </w:rPr>
              <w:t xml:space="preserve"> to PA to </w:t>
            </w:r>
            <w:r>
              <w:rPr>
                <w:b/>
                <w:lang w:val="en-GB"/>
              </w:rPr>
              <w:t>attain</w:t>
            </w:r>
            <w:r w:rsidRPr="00CA0583">
              <w:rPr>
                <w:b/>
                <w:lang w:val="en-GB"/>
              </w:rPr>
              <w:t xml:space="preserve"> 30 dB ACLR</w:t>
            </w:r>
          </w:p>
        </w:tc>
        <w:tc>
          <w:tcPr>
            <w:tcW w:w="1854" w:type="dxa"/>
          </w:tcPr>
          <w:p w14:paraId="3FFF3011" w14:textId="6E311767" w:rsidR="00607E31" w:rsidRPr="00CA0583" w:rsidRDefault="00607E31" w:rsidP="00074246">
            <w:pPr>
              <w:rPr>
                <w:b/>
                <w:lang w:val="en-GB"/>
              </w:rPr>
            </w:pPr>
            <w:r w:rsidRPr="00CA0583">
              <w:rPr>
                <w:b/>
                <w:lang w:val="en-GB"/>
              </w:rPr>
              <w:t xml:space="preserve">Power Backoff </w:t>
            </w:r>
            <w:r>
              <w:rPr>
                <w:b/>
                <w:lang w:val="en-GB"/>
              </w:rPr>
              <w:t xml:space="preserve"> (dB) </w:t>
            </w:r>
            <w:r w:rsidRPr="00CA0583">
              <w:rPr>
                <w:b/>
                <w:lang w:val="en-GB"/>
              </w:rPr>
              <w:t xml:space="preserve">from </w:t>
            </w:r>
            <w:r>
              <w:rPr>
                <w:b/>
                <w:lang w:val="en-GB"/>
              </w:rPr>
              <w:t>DFT-</w:t>
            </w:r>
            <w:r w:rsidR="00074246">
              <w:rPr>
                <w:b/>
                <w:lang w:val="en-GB"/>
              </w:rPr>
              <w:t>S</w:t>
            </w:r>
            <w:r>
              <w:rPr>
                <w:b/>
                <w:lang w:val="en-GB"/>
              </w:rPr>
              <w:t>-OFDM</w:t>
            </w:r>
          </w:p>
        </w:tc>
      </w:tr>
      <w:tr w:rsidR="00607E31" w14:paraId="073ABD23" w14:textId="77777777" w:rsidTr="00C132E3">
        <w:trPr>
          <w:jc w:val="center"/>
        </w:trPr>
        <w:tc>
          <w:tcPr>
            <w:tcW w:w="3816" w:type="dxa"/>
          </w:tcPr>
          <w:p w14:paraId="30D7EF22" w14:textId="512D817E" w:rsidR="00607E31" w:rsidRPr="003530FA" w:rsidRDefault="00607E31" w:rsidP="00074246">
            <w:pPr>
              <w:rPr>
                <w:sz w:val="22"/>
                <w:szCs w:val="22"/>
                <w:lang w:val="en-GB"/>
              </w:rPr>
            </w:pPr>
            <w:r w:rsidRPr="003530FA">
              <w:rPr>
                <w:sz w:val="22"/>
                <w:szCs w:val="22"/>
                <w:lang w:val="en-GB"/>
              </w:rPr>
              <w:t>DFT-</w:t>
            </w:r>
            <w:r w:rsidR="00074246">
              <w:rPr>
                <w:sz w:val="22"/>
                <w:szCs w:val="22"/>
                <w:lang w:val="en-GB"/>
              </w:rPr>
              <w:t>S</w:t>
            </w:r>
            <w:r w:rsidRPr="003530FA">
              <w:rPr>
                <w:sz w:val="22"/>
                <w:szCs w:val="22"/>
                <w:lang w:val="en-GB"/>
              </w:rPr>
              <w:t>-OFDM (SCFDM)</w:t>
            </w:r>
          </w:p>
        </w:tc>
        <w:tc>
          <w:tcPr>
            <w:tcW w:w="1854" w:type="dxa"/>
          </w:tcPr>
          <w:p w14:paraId="66FDAE09" w14:textId="77777777" w:rsidR="00607E31" w:rsidRPr="003530FA" w:rsidRDefault="00607E31" w:rsidP="00C132E3">
            <w:pPr>
              <w:rPr>
                <w:sz w:val="22"/>
                <w:szCs w:val="22"/>
                <w:lang w:val="en-GB"/>
              </w:rPr>
            </w:pPr>
            <w:r w:rsidRPr="003530FA">
              <w:rPr>
                <w:sz w:val="22"/>
                <w:szCs w:val="22"/>
                <w:lang w:val="en-GB"/>
              </w:rPr>
              <w:t>-1.10</w:t>
            </w:r>
          </w:p>
        </w:tc>
        <w:tc>
          <w:tcPr>
            <w:tcW w:w="1854" w:type="dxa"/>
          </w:tcPr>
          <w:p w14:paraId="2D0A8270" w14:textId="77777777" w:rsidR="00607E31" w:rsidRPr="003530FA" w:rsidRDefault="00607E31" w:rsidP="00C132E3">
            <w:pPr>
              <w:rPr>
                <w:sz w:val="22"/>
                <w:szCs w:val="22"/>
                <w:lang w:val="en-GB"/>
              </w:rPr>
            </w:pPr>
            <w:r>
              <w:rPr>
                <w:sz w:val="22"/>
                <w:szCs w:val="22"/>
                <w:lang w:val="en-GB"/>
              </w:rPr>
              <w:t>0</w:t>
            </w:r>
          </w:p>
        </w:tc>
      </w:tr>
      <w:tr w:rsidR="00607E31" w14:paraId="5941EA0B" w14:textId="77777777" w:rsidTr="00C132E3">
        <w:trPr>
          <w:jc w:val="center"/>
        </w:trPr>
        <w:tc>
          <w:tcPr>
            <w:tcW w:w="3816" w:type="dxa"/>
          </w:tcPr>
          <w:p w14:paraId="73768EE6" w14:textId="77777777" w:rsidR="00607E31" w:rsidRPr="003530FA" w:rsidRDefault="00607E31" w:rsidP="00C132E3">
            <w:pPr>
              <w:rPr>
                <w:sz w:val="22"/>
                <w:szCs w:val="22"/>
                <w:lang w:val="en-GB"/>
              </w:rPr>
            </w:pPr>
            <w:r w:rsidRPr="003530FA">
              <w:rPr>
                <w:sz w:val="22"/>
                <w:szCs w:val="22"/>
                <w:lang w:val="en-GB"/>
              </w:rPr>
              <w:t>OFDM without companding</w:t>
            </w:r>
          </w:p>
        </w:tc>
        <w:tc>
          <w:tcPr>
            <w:tcW w:w="1854" w:type="dxa"/>
          </w:tcPr>
          <w:p w14:paraId="26550DAF" w14:textId="77777777" w:rsidR="00607E31" w:rsidRPr="003530FA" w:rsidRDefault="00607E31" w:rsidP="00C132E3">
            <w:pPr>
              <w:rPr>
                <w:sz w:val="22"/>
                <w:szCs w:val="22"/>
                <w:lang w:val="en-GB"/>
              </w:rPr>
            </w:pPr>
            <w:r w:rsidRPr="003530FA">
              <w:rPr>
                <w:sz w:val="22"/>
                <w:szCs w:val="22"/>
                <w:lang w:val="en-GB"/>
              </w:rPr>
              <w:t>-3.50</w:t>
            </w:r>
          </w:p>
        </w:tc>
        <w:tc>
          <w:tcPr>
            <w:tcW w:w="1854" w:type="dxa"/>
          </w:tcPr>
          <w:p w14:paraId="27FABD6E" w14:textId="77777777" w:rsidR="00607E31" w:rsidRPr="003530FA" w:rsidRDefault="00607E31" w:rsidP="00C132E3">
            <w:pPr>
              <w:rPr>
                <w:sz w:val="22"/>
                <w:szCs w:val="22"/>
                <w:lang w:val="en-GB"/>
              </w:rPr>
            </w:pPr>
            <w:r>
              <w:rPr>
                <w:sz w:val="22"/>
                <w:szCs w:val="22"/>
                <w:lang w:val="en-GB"/>
              </w:rPr>
              <w:t>2.40</w:t>
            </w:r>
          </w:p>
        </w:tc>
      </w:tr>
      <w:tr w:rsidR="00607E31" w14:paraId="58D0C5EC" w14:textId="77777777" w:rsidTr="00C132E3">
        <w:trPr>
          <w:jc w:val="center"/>
        </w:trPr>
        <w:tc>
          <w:tcPr>
            <w:tcW w:w="3816" w:type="dxa"/>
          </w:tcPr>
          <w:p w14:paraId="50BC93F8" w14:textId="77777777" w:rsidR="00607E31" w:rsidRPr="003530FA" w:rsidRDefault="00607E31" w:rsidP="00C132E3">
            <w:r w:rsidRPr="003530FA">
              <w:t>OFDM with airy compander</w:t>
            </w:r>
          </w:p>
        </w:tc>
        <w:tc>
          <w:tcPr>
            <w:tcW w:w="1854" w:type="dxa"/>
          </w:tcPr>
          <w:p w14:paraId="6D85611D" w14:textId="77777777" w:rsidR="00607E31" w:rsidRPr="003530FA" w:rsidRDefault="00607E31" w:rsidP="00C132E3">
            <w:pPr>
              <w:rPr>
                <w:sz w:val="22"/>
                <w:szCs w:val="22"/>
                <w:lang w:val="en-GB"/>
              </w:rPr>
            </w:pPr>
            <w:r w:rsidRPr="003530FA">
              <w:rPr>
                <w:sz w:val="22"/>
                <w:szCs w:val="22"/>
                <w:lang w:val="en-GB"/>
              </w:rPr>
              <w:t>-3.40</w:t>
            </w:r>
          </w:p>
        </w:tc>
        <w:tc>
          <w:tcPr>
            <w:tcW w:w="1854" w:type="dxa"/>
          </w:tcPr>
          <w:p w14:paraId="30EB9570" w14:textId="77777777" w:rsidR="00607E31" w:rsidRPr="003530FA" w:rsidRDefault="00607E31" w:rsidP="00C132E3">
            <w:pPr>
              <w:rPr>
                <w:sz w:val="22"/>
                <w:szCs w:val="22"/>
                <w:lang w:val="en-GB"/>
              </w:rPr>
            </w:pPr>
            <w:r>
              <w:rPr>
                <w:sz w:val="22"/>
                <w:szCs w:val="22"/>
                <w:lang w:val="en-GB"/>
              </w:rPr>
              <w:t>2.30</w:t>
            </w:r>
          </w:p>
        </w:tc>
      </w:tr>
      <w:tr w:rsidR="00607E31" w14:paraId="51EA2CB8" w14:textId="77777777" w:rsidTr="00C132E3">
        <w:trPr>
          <w:jc w:val="center"/>
        </w:trPr>
        <w:tc>
          <w:tcPr>
            <w:tcW w:w="3816" w:type="dxa"/>
          </w:tcPr>
          <w:p w14:paraId="5C45DF93" w14:textId="77777777" w:rsidR="00607E31" w:rsidRPr="003530FA" w:rsidRDefault="00607E31" w:rsidP="00C132E3">
            <w:r w:rsidRPr="003530FA">
              <w:t>OFDM with piece-wise linear compander</w:t>
            </w:r>
          </w:p>
        </w:tc>
        <w:tc>
          <w:tcPr>
            <w:tcW w:w="1854" w:type="dxa"/>
          </w:tcPr>
          <w:p w14:paraId="7F9EF95E" w14:textId="77777777" w:rsidR="00607E31" w:rsidRPr="003530FA" w:rsidRDefault="00607E31" w:rsidP="00C132E3">
            <w:pPr>
              <w:rPr>
                <w:sz w:val="22"/>
                <w:szCs w:val="22"/>
                <w:lang w:val="en-GB"/>
              </w:rPr>
            </w:pPr>
            <w:r w:rsidRPr="003530FA">
              <w:rPr>
                <w:sz w:val="22"/>
                <w:szCs w:val="22"/>
                <w:lang w:val="en-GB"/>
              </w:rPr>
              <w:t>-3.90</w:t>
            </w:r>
          </w:p>
        </w:tc>
        <w:tc>
          <w:tcPr>
            <w:tcW w:w="1854" w:type="dxa"/>
          </w:tcPr>
          <w:p w14:paraId="10D18BBB" w14:textId="77777777" w:rsidR="00607E31" w:rsidRPr="003530FA" w:rsidRDefault="00607E31" w:rsidP="00C132E3">
            <w:pPr>
              <w:rPr>
                <w:sz w:val="22"/>
                <w:szCs w:val="22"/>
                <w:lang w:val="en-GB"/>
              </w:rPr>
            </w:pPr>
            <w:r>
              <w:rPr>
                <w:sz w:val="22"/>
                <w:szCs w:val="22"/>
                <w:lang w:val="en-GB"/>
              </w:rPr>
              <w:t>2.80</w:t>
            </w:r>
          </w:p>
        </w:tc>
      </w:tr>
      <w:tr w:rsidR="00607E31" w14:paraId="4CDB5DDC" w14:textId="77777777" w:rsidTr="00C132E3">
        <w:trPr>
          <w:jc w:val="center"/>
        </w:trPr>
        <w:tc>
          <w:tcPr>
            <w:tcW w:w="3816" w:type="dxa"/>
          </w:tcPr>
          <w:p w14:paraId="1FC279FE" w14:textId="77777777" w:rsidR="00607E31" w:rsidRPr="003530FA" w:rsidRDefault="00607E31" w:rsidP="00C132E3">
            <w:r w:rsidRPr="003530FA">
              <w:t>OFDM with µ-law compander</w:t>
            </w:r>
          </w:p>
        </w:tc>
        <w:tc>
          <w:tcPr>
            <w:tcW w:w="1854" w:type="dxa"/>
          </w:tcPr>
          <w:p w14:paraId="02CED560" w14:textId="77777777" w:rsidR="00607E31" w:rsidRPr="003530FA" w:rsidRDefault="00607E31" w:rsidP="00C132E3">
            <w:pPr>
              <w:rPr>
                <w:sz w:val="22"/>
                <w:szCs w:val="22"/>
                <w:lang w:val="en-GB"/>
              </w:rPr>
            </w:pPr>
            <w:r w:rsidRPr="003530FA">
              <w:rPr>
                <w:sz w:val="22"/>
                <w:szCs w:val="22"/>
                <w:lang w:val="en-GB"/>
              </w:rPr>
              <w:t>-3.30</w:t>
            </w:r>
          </w:p>
        </w:tc>
        <w:tc>
          <w:tcPr>
            <w:tcW w:w="1854" w:type="dxa"/>
          </w:tcPr>
          <w:p w14:paraId="53DC7E05" w14:textId="77777777" w:rsidR="00607E31" w:rsidRPr="003530FA" w:rsidRDefault="00607E31" w:rsidP="00C132E3">
            <w:pPr>
              <w:rPr>
                <w:sz w:val="22"/>
                <w:szCs w:val="22"/>
                <w:lang w:val="en-GB"/>
              </w:rPr>
            </w:pPr>
            <w:r>
              <w:rPr>
                <w:sz w:val="22"/>
                <w:szCs w:val="22"/>
                <w:lang w:val="en-GB"/>
              </w:rPr>
              <w:t>2.20</w:t>
            </w:r>
          </w:p>
        </w:tc>
      </w:tr>
    </w:tbl>
    <w:p w14:paraId="7E189FD7" w14:textId="77777777" w:rsidR="004425A3" w:rsidRDefault="004425A3" w:rsidP="006C1E27">
      <w:pPr>
        <w:pStyle w:val="Caption"/>
        <w:jc w:val="center"/>
      </w:pPr>
    </w:p>
    <w:p w14:paraId="6320F95F" w14:textId="06C78BB9" w:rsidR="006C1E27" w:rsidRDefault="006C1E27" w:rsidP="006C1E27">
      <w:pPr>
        <w:pStyle w:val="Caption"/>
        <w:jc w:val="center"/>
        <w:rPr>
          <w:lang w:val="en-GB"/>
        </w:rPr>
      </w:pPr>
      <w:bookmarkStart w:id="13" w:name="_Ref463008989"/>
      <w:r>
        <w:t xml:space="preserve">Table </w:t>
      </w:r>
      <w:fldSimple w:instr=" SEQ Table \* ARABIC ">
        <w:r w:rsidR="00D603D6">
          <w:rPr>
            <w:noProof/>
          </w:rPr>
          <w:t>4</w:t>
        </w:r>
      </w:fldSimple>
      <w:bookmarkEnd w:id="13"/>
      <w:r>
        <w:t xml:space="preserve"> </w:t>
      </w:r>
      <w:r w:rsidR="00F32A9A">
        <w:t>Input Power to PA</w:t>
      </w:r>
      <w:r>
        <w:t xml:space="preserve"> for </w:t>
      </w:r>
      <w:r w:rsidR="00F32A9A">
        <w:t>N</w:t>
      </w:r>
      <w:r>
        <w:t>arrowband</w:t>
      </w:r>
      <w:r w:rsidR="00F32A9A">
        <w:t xml:space="preserve"> case</w:t>
      </w:r>
    </w:p>
    <w:tbl>
      <w:tblPr>
        <w:tblStyle w:val="TableGrid"/>
        <w:tblW w:w="0" w:type="auto"/>
        <w:jc w:val="center"/>
        <w:tblLook w:val="04A0" w:firstRow="1" w:lastRow="0" w:firstColumn="1" w:lastColumn="0" w:noHBand="0" w:noVBand="1"/>
      </w:tblPr>
      <w:tblGrid>
        <w:gridCol w:w="3816"/>
        <w:gridCol w:w="1854"/>
        <w:gridCol w:w="1530"/>
      </w:tblGrid>
      <w:tr w:rsidR="006C1E27" w:rsidRPr="00CA0583" w14:paraId="61A53142" w14:textId="77777777" w:rsidTr="00C132E3">
        <w:trPr>
          <w:jc w:val="center"/>
        </w:trPr>
        <w:tc>
          <w:tcPr>
            <w:tcW w:w="3816" w:type="dxa"/>
          </w:tcPr>
          <w:p w14:paraId="030B9372" w14:textId="77777777" w:rsidR="006C1E27" w:rsidRPr="00CA0583" w:rsidRDefault="006C1E27" w:rsidP="00C132E3">
            <w:pPr>
              <w:jc w:val="center"/>
              <w:rPr>
                <w:b/>
                <w:lang w:val="en-GB"/>
              </w:rPr>
            </w:pPr>
            <w:r w:rsidRPr="00CA0583">
              <w:rPr>
                <w:b/>
                <w:lang w:val="en-GB"/>
              </w:rPr>
              <w:t>Scheme</w:t>
            </w:r>
          </w:p>
        </w:tc>
        <w:tc>
          <w:tcPr>
            <w:tcW w:w="1854" w:type="dxa"/>
          </w:tcPr>
          <w:p w14:paraId="6E243F66" w14:textId="77777777" w:rsidR="006C1E27" w:rsidRPr="00CA0583" w:rsidRDefault="006C1E27" w:rsidP="00C132E3">
            <w:pPr>
              <w:rPr>
                <w:b/>
                <w:lang w:val="en-GB"/>
              </w:rPr>
            </w:pPr>
            <w:r w:rsidRPr="00CA0583">
              <w:rPr>
                <w:b/>
                <w:lang w:val="en-GB"/>
              </w:rPr>
              <w:t>Input power</w:t>
            </w:r>
            <w:r>
              <w:rPr>
                <w:b/>
                <w:lang w:val="en-GB"/>
              </w:rPr>
              <w:t xml:space="preserve"> (dBm)</w:t>
            </w:r>
            <w:r w:rsidRPr="00CA0583">
              <w:rPr>
                <w:b/>
                <w:lang w:val="en-GB"/>
              </w:rPr>
              <w:t xml:space="preserve"> to PA to </w:t>
            </w:r>
            <w:r>
              <w:rPr>
                <w:b/>
                <w:lang w:val="en-GB"/>
              </w:rPr>
              <w:t>attain</w:t>
            </w:r>
            <w:r w:rsidRPr="00CA0583">
              <w:rPr>
                <w:b/>
                <w:lang w:val="en-GB"/>
              </w:rPr>
              <w:t xml:space="preserve"> 30 dB ACLR</w:t>
            </w:r>
          </w:p>
        </w:tc>
        <w:tc>
          <w:tcPr>
            <w:tcW w:w="1530" w:type="dxa"/>
          </w:tcPr>
          <w:p w14:paraId="7FA114BA" w14:textId="5C51579D" w:rsidR="006C1E27" w:rsidRPr="00CA0583" w:rsidRDefault="006C1E27" w:rsidP="00074246">
            <w:pPr>
              <w:rPr>
                <w:b/>
                <w:lang w:val="en-GB"/>
              </w:rPr>
            </w:pPr>
            <w:r w:rsidRPr="00CA0583">
              <w:rPr>
                <w:b/>
                <w:lang w:val="en-GB"/>
              </w:rPr>
              <w:t xml:space="preserve">Power Backoff </w:t>
            </w:r>
            <w:r>
              <w:rPr>
                <w:b/>
                <w:lang w:val="en-GB"/>
              </w:rPr>
              <w:t xml:space="preserve"> (dB) </w:t>
            </w:r>
            <w:r w:rsidRPr="00CA0583">
              <w:rPr>
                <w:b/>
                <w:lang w:val="en-GB"/>
              </w:rPr>
              <w:t xml:space="preserve">from </w:t>
            </w:r>
            <w:r w:rsidR="00074246">
              <w:rPr>
                <w:b/>
                <w:lang w:val="en-GB"/>
              </w:rPr>
              <w:t>DFT-S-OFDM</w:t>
            </w:r>
          </w:p>
        </w:tc>
      </w:tr>
      <w:tr w:rsidR="006C1E27" w14:paraId="61AEEBF7" w14:textId="77777777" w:rsidTr="00C132E3">
        <w:trPr>
          <w:jc w:val="center"/>
        </w:trPr>
        <w:tc>
          <w:tcPr>
            <w:tcW w:w="3816" w:type="dxa"/>
          </w:tcPr>
          <w:p w14:paraId="195F9D67" w14:textId="41A6DA9B" w:rsidR="006C1E27" w:rsidRDefault="00074246" w:rsidP="00C132E3">
            <w:pPr>
              <w:jc w:val="left"/>
              <w:rPr>
                <w:lang w:val="en-GB"/>
              </w:rPr>
            </w:pPr>
            <w:r>
              <w:rPr>
                <w:lang w:val="en-GB"/>
              </w:rPr>
              <w:t>DFT-S-OFDM (</w:t>
            </w:r>
            <w:r w:rsidR="006C1E27">
              <w:rPr>
                <w:lang w:val="en-GB"/>
              </w:rPr>
              <w:t>SCFDM</w:t>
            </w:r>
            <w:r>
              <w:rPr>
                <w:lang w:val="en-GB"/>
              </w:rPr>
              <w:t>)</w:t>
            </w:r>
          </w:p>
        </w:tc>
        <w:tc>
          <w:tcPr>
            <w:tcW w:w="1854" w:type="dxa"/>
          </w:tcPr>
          <w:p w14:paraId="04262587" w14:textId="77777777" w:rsidR="006C1E27" w:rsidRDefault="006C1E27" w:rsidP="00C132E3">
            <w:pPr>
              <w:rPr>
                <w:lang w:val="en-GB"/>
              </w:rPr>
            </w:pPr>
            <w:r>
              <w:rPr>
                <w:lang w:val="en-GB"/>
              </w:rPr>
              <w:t>-1.3</w:t>
            </w:r>
          </w:p>
        </w:tc>
        <w:tc>
          <w:tcPr>
            <w:tcW w:w="1530" w:type="dxa"/>
          </w:tcPr>
          <w:p w14:paraId="467A6CDB" w14:textId="77777777" w:rsidR="006C1E27" w:rsidRDefault="006C1E27" w:rsidP="00C132E3">
            <w:pPr>
              <w:rPr>
                <w:lang w:val="en-GB"/>
              </w:rPr>
            </w:pPr>
            <w:r>
              <w:rPr>
                <w:lang w:val="en-GB"/>
              </w:rPr>
              <w:t>0</w:t>
            </w:r>
          </w:p>
        </w:tc>
      </w:tr>
      <w:tr w:rsidR="006C1E27" w14:paraId="034C947C" w14:textId="77777777" w:rsidTr="00C132E3">
        <w:trPr>
          <w:jc w:val="center"/>
        </w:trPr>
        <w:tc>
          <w:tcPr>
            <w:tcW w:w="3816" w:type="dxa"/>
          </w:tcPr>
          <w:p w14:paraId="0E9F5DD7" w14:textId="77777777" w:rsidR="006C1E27" w:rsidRDefault="006C1E27" w:rsidP="00C132E3">
            <w:pPr>
              <w:jc w:val="left"/>
              <w:rPr>
                <w:lang w:val="en-GB"/>
              </w:rPr>
            </w:pPr>
            <w:r>
              <w:rPr>
                <w:lang w:val="en-GB"/>
              </w:rPr>
              <w:t>OFDM without companding</w:t>
            </w:r>
          </w:p>
        </w:tc>
        <w:tc>
          <w:tcPr>
            <w:tcW w:w="1854" w:type="dxa"/>
          </w:tcPr>
          <w:p w14:paraId="12DFC54B" w14:textId="77777777" w:rsidR="006C1E27" w:rsidRDefault="006C1E27" w:rsidP="00C132E3">
            <w:pPr>
              <w:rPr>
                <w:lang w:val="en-GB"/>
              </w:rPr>
            </w:pPr>
            <w:r>
              <w:rPr>
                <w:lang w:val="en-GB"/>
              </w:rPr>
              <w:t>-3.7</w:t>
            </w:r>
          </w:p>
        </w:tc>
        <w:tc>
          <w:tcPr>
            <w:tcW w:w="1530" w:type="dxa"/>
            <w:vAlign w:val="bottom"/>
          </w:tcPr>
          <w:p w14:paraId="2DA08CF6" w14:textId="77777777" w:rsidR="006C1E27" w:rsidRDefault="006C1E27" w:rsidP="00C132E3">
            <w:pPr>
              <w:rPr>
                <w:lang w:val="en-GB"/>
              </w:rPr>
            </w:pPr>
            <w:r>
              <w:rPr>
                <w:rFonts w:ascii="Calibri" w:hAnsi="Calibri"/>
                <w:color w:val="000000"/>
                <w:sz w:val="22"/>
                <w:szCs w:val="22"/>
              </w:rPr>
              <w:t>2.40</w:t>
            </w:r>
          </w:p>
        </w:tc>
      </w:tr>
      <w:tr w:rsidR="006C1E27" w14:paraId="0E53958A" w14:textId="77777777" w:rsidTr="00C132E3">
        <w:trPr>
          <w:jc w:val="center"/>
        </w:trPr>
        <w:tc>
          <w:tcPr>
            <w:tcW w:w="3816" w:type="dxa"/>
          </w:tcPr>
          <w:p w14:paraId="2BE907BB" w14:textId="77777777" w:rsidR="006C1E27" w:rsidRDefault="006C1E27" w:rsidP="00C132E3">
            <w:pPr>
              <w:pStyle w:val="Heading3"/>
              <w:numPr>
                <w:ilvl w:val="0"/>
                <w:numId w:val="0"/>
              </w:numPr>
              <w:ind w:left="720" w:hanging="720"/>
              <w:jc w:val="left"/>
              <w:outlineLvl w:val="2"/>
            </w:pPr>
            <w:r w:rsidRPr="00CA0583">
              <w:rPr>
                <w:rFonts w:ascii="Times New Roman" w:hAnsi="Times New Roman"/>
                <w:sz w:val="20"/>
              </w:rPr>
              <w:t xml:space="preserve">OFDM with </w:t>
            </w:r>
            <w:r>
              <w:rPr>
                <w:rFonts w:ascii="Times New Roman" w:hAnsi="Times New Roman"/>
                <w:sz w:val="20"/>
              </w:rPr>
              <w:t>airy</w:t>
            </w:r>
            <w:r w:rsidRPr="00CA0583">
              <w:rPr>
                <w:rFonts w:ascii="Times New Roman" w:hAnsi="Times New Roman"/>
                <w:sz w:val="20"/>
              </w:rPr>
              <w:t xml:space="preserve"> compander</w:t>
            </w:r>
          </w:p>
        </w:tc>
        <w:tc>
          <w:tcPr>
            <w:tcW w:w="1854" w:type="dxa"/>
          </w:tcPr>
          <w:p w14:paraId="25DA4AA2" w14:textId="77777777" w:rsidR="006C1E27" w:rsidRDefault="006C1E27" w:rsidP="00C132E3">
            <w:pPr>
              <w:rPr>
                <w:lang w:val="en-GB"/>
              </w:rPr>
            </w:pPr>
            <w:r>
              <w:rPr>
                <w:lang w:val="en-GB"/>
              </w:rPr>
              <w:t>-3.40</w:t>
            </w:r>
          </w:p>
        </w:tc>
        <w:tc>
          <w:tcPr>
            <w:tcW w:w="1530" w:type="dxa"/>
            <w:vAlign w:val="bottom"/>
          </w:tcPr>
          <w:p w14:paraId="426DEE16" w14:textId="77777777" w:rsidR="006C1E27" w:rsidRDefault="006C1E27" w:rsidP="00C132E3">
            <w:pPr>
              <w:rPr>
                <w:lang w:val="en-GB"/>
              </w:rPr>
            </w:pPr>
            <w:r>
              <w:rPr>
                <w:rFonts w:ascii="Calibri" w:hAnsi="Calibri"/>
                <w:color w:val="000000"/>
                <w:sz w:val="22"/>
                <w:szCs w:val="22"/>
              </w:rPr>
              <w:t>2.10</w:t>
            </w:r>
          </w:p>
        </w:tc>
      </w:tr>
      <w:tr w:rsidR="006C1E27" w14:paraId="26A28F99" w14:textId="77777777" w:rsidTr="00C132E3">
        <w:trPr>
          <w:jc w:val="center"/>
        </w:trPr>
        <w:tc>
          <w:tcPr>
            <w:tcW w:w="3816" w:type="dxa"/>
          </w:tcPr>
          <w:p w14:paraId="379C96EA" w14:textId="77777777" w:rsidR="006C1E27" w:rsidRPr="00CA0583" w:rsidRDefault="006C1E27" w:rsidP="00C132E3">
            <w:pPr>
              <w:pStyle w:val="Heading3"/>
              <w:numPr>
                <w:ilvl w:val="0"/>
                <w:numId w:val="0"/>
              </w:numPr>
              <w:ind w:left="720" w:hanging="720"/>
              <w:jc w:val="left"/>
              <w:outlineLvl w:val="2"/>
              <w:rPr>
                <w:rFonts w:ascii="Times New Roman" w:hAnsi="Times New Roman"/>
                <w:sz w:val="20"/>
              </w:rPr>
            </w:pPr>
            <w:r w:rsidRPr="00CA0583">
              <w:rPr>
                <w:rFonts w:ascii="Times New Roman" w:hAnsi="Times New Roman"/>
                <w:sz w:val="20"/>
              </w:rPr>
              <w:t>OFDM with µ-law compander</w:t>
            </w:r>
          </w:p>
        </w:tc>
        <w:tc>
          <w:tcPr>
            <w:tcW w:w="1854" w:type="dxa"/>
          </w:tcPr>
          <w:p w14:paraId="0D56694D" w14:textId="77777777" w:rsidR="006C1E27" w:rsidRDefault="006C1E27" w:rsidP="00C132E3">
            <w:pPr>
              <w:rPr>
                <w:lang w:val="en-GB"/>
              </w:rPr>
            </w:pPr>
            <w:r>
              <w:rPr>
                <w:lang w:val="en-GB"/>
              </w:rPr>
              <w:t>-3.30</w:t>
            </w:r>
          </w:p>
        </w:tc>
        <w:tc>
          <w:tcPr>
            <w:tcW w:w="1530" w:type="dxa"/>
            <w:vAlign w:val="bottom"/>
          </w:tcPr>
          <w:p w14:paraId="47125DBA" w14:textId="77777777" w:rsidR="006C1E27" w:rsidRDefault="006C1E27" w:rsidP="00C132E3">
            <w:pPr>
              <w:rPr>
                <w:lang w:val="en-GB"/>
              </w:rPr>
            </w:pPr>
            <w:r>
              <w:rPr>
                <w:rFonts w:ascii="Calibri" w:hAnsi="Calibri"/>
                <w:color w:val="000000"/>
                <w:sz w:val="22"/>
                <w:szCs w:val="22"/>
              </w:rPr>
              <w:t>2.00</w:t>
            </w:r>
          </w:p>
        </w:tc>
      </w:tr>
    </w:tbl>
    <w:p w14:paraId="12D4D088" w14:textId="77777777" w:rsidR="006C1E27" w:rsidRPr="00610E63" w:rsidRDefault="006C1E27" w:rsidP="00610E63">
      <w:pPr>
        <w:rPr>
          <w:lang w:val="en-GB"/>
        </w:rPr>
      </w:pPr>
    </w:p>
    <w:p w14:paraId="545CF856" w14:textId="43F68A21" w:rsidR="00610E63" w:rsidRDefault="00BF0776" w:rsidP="00974783">
      <w:pPr>
        <w:jc w:val="both"/>
        <w:rPr>
          <w:lang w:val="en-GB"/>
        </w:rPr>
      </w:pPr>
      <w:bookmarkStart w:id="14" w:name="_Ref378529477"/>
      <w:r>
        <w:rPr>
          <w:lang w:val="en-GB"/>
        </w:rPr>
        <w:lastRenderedPageBreak/>
        <w:t xml:space="preserve">In </w:t>
      </w:r>
      <w:r>
        <w:fldChar w:fldCharType="begin"/>
      </w:r>
      <w:r>
        <w:rPr>
          <w:lang w:val="en-GB"/>
        </w:rPr>
        <w:instrText xml:space="preserve"> REF _Ref463008987 \h </w:instrText>
      </w:r>
      <w:r>
        <w:fldChar w:fldCharType="separate"/>
      </w:r>
      <w:r w:rsidR="00D603D6">
        <w:t xml:space="preserve">Table </w:t>
      </w:r>
      <w:r w:rsidR="00D603D6">
        <w:rPr>
          <w:noProof/>
        </w:rPr>
        <w:t>3</w:t>
      </w:r>
      <w:r>
        <w:fldChar w:fldCharType="end"/>
      </w:r>
      <w:r>
        <w:t xml:space="preserve"> and </w:t>
      </w:r>
      <w:r>
        <w:fldChar w:fldCharType="begin"/>
      </w:r>
      <w:r>
        <w:instrText xml:space="preserve"> REF _Ref463008989 \h </w:instrText>
      </w:r>
      <w:r>
        <w:fldChar w:fldCharType="separate"/>
      </w:r>
      <w:r w:rsidR="00D603D6">
        <w:t xml:space="preserve">Table </w:t>
      </w:r>
      <w:r w:rsidR="00D603D6">
        <w:rPr>
          <w:noProof/>
        </w:rPr>
        <w:t>4</w:t>
      </w:r>
      <w:r>
        <w:fldChar w:fldCharType="end"/>
      </w:r>
      <w:r>
        <w:t xml:space="preserve">, we can notice that </w:t>
      </w:r>
      <w:r>
        <w:rPr>
          <w:lang w:val="en-GB"/>
        </w:rPr>
        <w:t>the input power for DFTs-OFDM waveform is at least 2 dB higher than that for OFDM waveform. This gap in the input power will result in the link budget different between two waveforms.</w:t>
      </w:r>
    </w:p>
    <w:p w14:paraId="415D3D1F" w14:textId="693A070C" w:rsidR="00610E63" w:rsidRDefault="00BF0776" w:rsidP="00BF0776">
      <w:pPr>
        <w:rPr>
          <w:lang w:val="en-GB"/>
        </w:rPr>
      </w:pPr>
      <w:r w:rsidRPr="00403FD5">
        <w:rPr>
          <w:b/>
          <w:i/>
          <w:u w:val="single"/>
          <w:lang w:val="en-GB"/>
        </w:rPr>
        <w:t>Observation 1</w:t>
      </w:r>
      <w:r w:rsidRPr="00FB1D2B">
        <w:rPr>
          <w:b/>
          <w:lang w:val="en-GB"/>
        </w:rPr>
        <w:t>.</w:t>
      </w:r>
      <w:r>
        <w:rPr>
          <w:lang w:val="en-GB"/>
        </w:rPr>
        <w:t xml:space="preserve"> </w:t>
      </w:r>
      <w:r w:rsidR="0089344A" w:rsidRPr="00403FD5">
        <w:rPr>
          <w:b/>
          <w:i/>
          <w:lang w:val="en-GB"/>
        </w:rPr>
        <w:t>DFT-S-OFDM</w:t>
      </w:r>
      <w:r w:rsidRPr="00403FD5">
        <w:rPr>
          <w:b/>
          <w:i/>
          <w:lang w:val="en-GB"/>
        </w:rPr>
        <w:t xml:space="preserve"> waveform </w:t>
      </w:r>
      <w:r w:rsidR="00403FD5" w:rsidRPr="00403FD5">
        <w:rPr>
          <w:b/>
          <w:i/>
          <w:lang w:val="en-GB"/>
        </w:rPr>
        <w:t>ha</w:t>
      </w:r>
      <w:r w:rsidRPr="00403FD5">
        <w:rPr>
          <w:b/>
          <w:i/>
          <w:lang w:val="en-GB"/>
        </w:rPr>
        <w:t xml:space="preserve">s at least </w:t>
      </w:r>
      <w:r w:rsidR="004930BC" w:rsidRPr="00403FD5">
        <w:rPr>
          <w:b/>
          <w:i/>
          <w:lang w:val="en-GB"/>
        </w:rPr>
        <w:t>2</w:t>
      </w:r>
      <w:r w:rsidRPr="00403FD5">
        <w:rPr>
          <w:b/>
          <w:i/>
          <w:lang w:val="en-GB"/>
        </w:rPr>
        <w:t xml:space="preserve"> dB </w:t>
      </w:r>
      <w:r w:rsidR="00403FD5" w:rsidRPr="00403FD5">
        <w:rPr>
          <w:b/>
          <w:i/>
          <w:lang w:val="en-GB"/>
        </w:rPr>
        <w:t>PA back off advantage than</w:t>
      </w:r>
      <w:r w:rsidRPr="00403FD5">
        <w:rPr>
          <w:b/>
          <w:i/>
          <w:lang w:val="en-GB"/>
        </w:rPr>
        <w:t xml:space="preserve"> OFDM waveform</w:t>
      </w:r>
      <w:r w:rsidR="00403FD5" w:rsidRPr="00403FD5">
        <w:rPr>
          <w:b/>
          <w:i/>
          <w:lang w:val="en-GB"/>
        </w:rPr>
        <w:t xml:space="preserve"> with companding or clipping</w:t>
      </w:r>
      <w:r w:rsidR="00403FD5">
        <w:rPr>
          <w:b/>
          <w:i/>
          <w:lang w:val="en-GB"/>
        </w:rPr>
        <w:t>,</w:t>
      </w:r>
      <w:r w:rsidR="00403FD5" w:rsidRPr="00403FD5">
        <w:rPr>
          <w:b/>
          <w:i/>
          <w:lang w:val="en-GB"/>
        </w:rPr>
        <w:t xml:space="preserve"> under the same emission requirement</w:t>
      </w:r>
      <w:r w:rsidR="00403FD5">
        <w:rPr>
          <w:lang w:val="en-GB"/>
        </w:rPr>
        <w:t>.</w:t>
      </w:r>
    </w:p>
    <w:p w14:paraId="623BB4EB" w14:textId="5C79DD84" w:rsidR="00610E63" w:rsidRDefault="004B6208" w:rsidP="00E168E5">
      <w:pPr>
        <w:pStyle w:val="Heading1"/>
      </w:pPr>
      <w:bookmarkStart w:id="15" w:name="_Toc424303267"/>
      <w:bookmarkStart w:id="16" w:name="_Toc425248865"/>
      <w:bookmarkStart w:id="17" w:name="_Toc425344835"/>
      <w:bookmarkStart w:id="18" w:name="_Toc425350726"/>
      <w:bookmarkStart w:id="19" w:name="_Toc425501584"/>
      <w:bookmarkStart w:id="20" w:name="_Toc425504168"/>
      <w:r>
        <w:t>Simulation Result</w:t>
      </w:r>
      <w:r w:rsidR="00610E63">
        <w:t>s</w:t>
      </w:r>
    </w:p>
    <w:p w14:paraId="76ABB29D" w14:textId="4B8EAC71" w:rsidR="000B4362" w:rsidRPr="000B4362" w:rsidRDefault="000B4362" w:rsidP="000B4362">
      <w:pPr>
        <w:rPr>
          <w:lang w:val="en-GB"/>
        </w:rPr>
      </w:pPr>
      <w:r>
        <w:rPr>
          <w:lang w:val="en-GB"/>
        </w:rPr>
        <w:t>In this section, we present the link-level simulation results</w:t>
      </w:r>
      <w:r w:rsidR="00ED6807">
        <w:rPr>
          <w:lang w:val="en-GB"/>
        </w:rPr>
        <w:t xml:space="preserve"> for </w:t>
      </w:r>
      <w:r w:rsidR="0089344A">
        <w:rPr>
          <w:lang w:val="en-GB"/>
        </w:rPr>
        <w:t>DFT-S-OFDM</w:t>
      </w:r>
      <w:r w:rsidR="00ED6807">
        <w:rPr>
          <w:lang w:val="en-GB"/>
        </w:rPr>
        <w:t xml:space="preserve"> and OFDM with companding techniques</w:t>
      </w:r>
      <w:r>
        <w:rPr>
          <w:lang w:val="en-GB"/>
        </w:rPr>
        <w:t>.</w:t>
      </w:r>
    </w:p>
    <w:p w14:paraId="4E72CC61" w14:textId="77777777" w:rsidR="00610E63" w:rsidRDefault="00610E63" w:rsidP="00610E63">
      <w:pPr>
        <w:pStyle w:val="Heading2"/>
      </w:pPr>
      <w:r>
        <w:t>Simulation Results for Wide Band</w:t>
      </w:r>
    </w:p>
    <w:p w14:paraId="24D6A84C" w14:textId="77777777" w:rsidR="00DE74FA" w:rsidRDefault="00DE74FA" w:rsidP="00DE74FA">
      <w:pPr>
        <w:jc w:val="center"/>
        <w:rPr>
          <w:lang w:val="en-GB"/>
        </w:rPr>
      </w:pPr>
      <w:r w:rsidRPr="00A66849">
        <w:rPr>
          <w:b/>
          <w:noProof/>
          <w:sz w:val="22"/>
        </w:rPr>
        <w:drawing>
          <wp:inline distT="0" distB="0" distL="0" distR="0" wp14:anchorId="513E1631" wp14:editId="2326D121">
            <wp:extent cx="3794078" cy="28455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BER for SinglePath channel.bmp"/>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808024" cy="2856019"/>
                    </a:xfrm>
                    <a:prstGeom prst="rect">
                      <a:avLst/>
                    </a:prstGeom>
                  </pic:spPr>
                </pic:pic>
              </a:graphicData>
            </a:graphic>
          </wp:inline>
        </w:drawing>
      </w:r>
    </w:p>
    <w:p w14:paraId="5A032980" w14:textId="4992E6EA" w:rsidR="00DE74FA" w:rsidRDefault="00DE74FA" w:rsidP="00DE74FA">
      <w:pPr>
        <w:pStyle w:val="Caption"/>
        <w:jc w:val="center"/>
      </w:pPr>
      <w:bookmarkStart w:id="21" w:name="_Ref463009259"/>
      <w:r>
        <w:t xml:space="preserve">Figure </w:t>
      </w:r>
      <w:fldSimple w:instr=" SEQ Figure \* ARABIC ">
        <w:r w:rsidR="00D603D6">
          <w:rPr>
            <w:noProof/>
          </w:rPr>
          <w:t>3</w:t>
        </w:r>
      </w:fldSimple>
      <w:bookmarkEnd w:id="21"/>
      <w:r>
        <w:t>: BLER for SinglePath channel</w:t>
      </w:r>
      <w:r w:rsidR="006D3317">
        <w:t xml:space="preserve"> with Wideband</w:t>
      </w:r>
    </w:p>
    <w:p w14:paraId="465BEEB0" w14:textId="77777777" w:rsidR="00DE74FA" w:rsidRDefault="00DE74FA" w:rsidP="00DE74FA">
      <w:pPr>
        <w:rPr>
          <w:lang w:val="en-GB"/>
        </w:rPr>
      </w:pPr>
    </w:p>
    <w:p w14:paraId="4FE0B1F3" w14:textId="77777777" w:rsidR="00DE74FA" w:rsidRDefault="00DE74FA" w:rsidP="00DE74FA">
      <w:pPr>
        <w:jc w:val="center"/>
        <w:rPr>
          <w:lang w:val="en-GB"/>
        </w:rPr>
      </w:pPr>
      <w:r>
        <w:rPr>
          <w:noProof/>
        </w:rPr>
        <w:drawing>
          <wp:inline distT="0" distB="0" distL="0" distR="0" wp14:anchorId="7C56A5E2" wp14:editId="621424C4">
            <wp:extent cx="3903260" cy="2927445"/>
            <wp:effectExtent l="0" t="0" r="254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BER for EPA channel.bmp"/>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908611" cy="2931458"/>
                    </a:xfrm>
                    <a:prstGeom prst="rect">
                      <a:avLst/>
                    </a:prstGeom>
                  </pic:spPr>
                </pic:pic>
              </a:graphicData>
            </a:graphic>
          </wp:inline>
        </w:drawing>
      </w:r>
    </w:p>
    <w:p w14:paraId="7A179336" w14:textId="6A5B77FA" w:rsidR="00DE74FA" w:rsidRDefault="00DE74FA" w:rsidP="00DE74FA">
      <w:pPr>
        <w:pStyle w:val="Caption"/>
        <w:jc w:val="center"/>
        <w:rPr>
          <w:lang w:val="en-GB"/>
        </w:rPr>
      </w:pPr>
      <w:r>
        <w:lastRenderedPageBreak/>
        <w:t xml:space="preserve">Figure </w:t>
      </w:r>
      <w:fldSimple w:instr=" SEQ Figure \* ARABIC ">
        <w:r w:rsidR="00D603D6">
          <w:rPr>
            <w:noProof/>
          </w:rPr>
          <w:t>4</w:t>
        </w:r>
      </w:fldSimple>
      <w:r>
        <w:t>: BLER for EPA channel</w:t>
      </w:r>
      <w:r w:rsidR="006D3317">
        <w:t xml:space="preserve"> with Wideband</w:t>
      </w:r>
    </w:p>
    <w:p w14:paraId="61DC1C2C" w14:textId="77777777" w:rsidR="00DE74FA" w:rsidRDefault="00DE74FA" w:rsidP="00DE74FA">
      <w:pPr>
        <w:rPr>
          <w:lang w:val="en-GB"/>
        </w:rPr>
      </w:pPr>
    </w:p>
    <w:p w14:paraId="5431B175" w14:textId="77777777" w:rsidR="00DE74FA" w:rsidRDefault="00DE74FA" w:rsidP="00DE74FA">
      <w:pPr>
        <w:jc w:val="center"/>
        <w:rPr>
          <w:lang w:val="en-GB"/>
        </w:rPr>
      </w:pPr>
      <w:r>
        <w:rPr>
          <w:noProof/>
        </w:rPr>
        <w:drawing>
          <wp:inline distT="0" distB="0" distL="0" distR="0" wp14:anchorId="0AEA0671" wp14:editId="7B8690A0">
            <wp:extent cx="4148919" cy="3111689"/>
            <wp:effectExtent l="0" t="0" r="444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BER for ETU channel.bmp"/>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161326" cy="3120995"/>
                    </a:xfrm>
                    <a:prstGeom prst="rect">
                      <a:avLst/>
                    </a:prstGeom>
                  </pic:spPr>
                </pic:pic>
              </a:graphicData>
            </a:graphic>
          </wp:inline>
        </w:drawing>
      </w:r>
    </w:p>
    <w:p w14:paraId="1171AE72" w14:textId="30DAA105" w:rsidR="00DE74FA" w:rsidRPr="00264F81" w:rsidRDefault="00DE74FA" w:rsidP="00DE74FA">
      <w:pPr>
        <w:pStyle w:val="Caption"/>
        <w:jc w:val="center"/>
      </w:pPr>
      <w:bookmarkStart w:id="22" w:name="_Ref463009261"/>
      <w:r>
        <w:t xml:space="preserve">Figure </w:t>
      </w:r>
      <w:fldSimple w:instr=" SEQ Figure \* ARABIC ">
        <w:r w:rsidR="00D603D6">
          <w:rPr>
            <w:noProof/>
          </w:rPr>
          <w:t>5</w:t>
        </w:r>
      </w:fldSimple>
      <w:bookmarkEnd w:id="22"/>
      <w:r>
        <w:t>: BLER for ETU channel</w:t>
      </w:r>
      <w:r w:rsidR="006D3317">
        <w:t xml:space="preserve"> with Wideband</w:t>
      </w:r>
    </w:p>
    <w:p w14:paraId="15F705D0" w14:textId="0E880E68" w:rsidR="004425A3" w:rsidRDefault="00E04222" w:rsidP="004425A3">
      <w:pPr>
        <w:rPr>
          <w:lang w:val="en-GB"/>
        </w:rPr>
      </w:pPr>
      <w:r>
        <w:rPr>
          <w:lang w:val="en-GB"/>
        </w:rPr>
        <w:fldChar w:fldCharType="begin"/>
      </w:r>
      <w:r>
        <w:rPr>
          <w:lang w:val="en-GB"/>
        </w:rPr>
        <w:instrText xml:space="preserve"> REF _Ref463009259 \h </w:instrText>
      </w:r>
      <w:r>
        <w:rPr>
          <w:lang w:val="en-GB"/>
        </w:rPr>
      </w:r>
      <w:r>
        <w:rPr>
          <w:lang w:val="en-GB"/>
        </w:rPr>
        <w:fldChar w:fldCharType="separate"/>
      </w:r>
      <w:r w:rsidR="00D603D6">
        <w:t xml:space="preserve">Figure </w:t>
      </w:r>
      <w:r w:rsidR="00D603D6">
        <w:rPr>
          <w:noProof/>
        </w:rPr>
        <w:t>3</w:t>
      </w:r>
      <w:r>
        <w:rPr>
          <w:lang w:val="en-GB"/>
        </w:rPr>
        <w:fldChar w:fldCharType="end"/>
      </w:r>
      <w:r>
        <w:rPr>
          <w:lang w:val="en-GB"/>
        </w:rPr>
        <w:t xml:space="preserve"> to </w:t>
      </w:r>
      <w:r>
        <w:rPr>
          <w:lang w:val="en-GB"/>
        </w:rPr>
        <w:fldChar w:fldCharType="begin"/>
      </w:r>
      <w:r>
        <w:rPr>
          <w:lang w:val="en-GB"/>
        </w:rPr>
        <w:instrText xml:space="preserve"> REF _Ref463009261 \h </w:instrText>
      </w:r>
      <w:r>
        <w:rPr>
          <w:lang w:val="en-GB"/>
        </w:rPr>
      </w:r>
      <w:r>
        <w:rPr>
          <w:lang w:val="en-GB"/>
        </w:rPr>
        <w:fldChar w:fldCharType="separate"/>
      </w:r>
      <w:r w:rsidR="00D603D6">
        <w:t xml:space="preserve">Figure </w:t>
      </w:r>
      <w:r w:rsidR="00D603D6">
        <w:rPr>
          <w:noProof/>
        </w:rPr>
        <w:t>5</w:t>
      </w:r>
      <w:r>
        <w:rPr>
          <w:lang w:val="en-GB"/>
        </w:rPr>
        <w:fldChar w:fldCharType="end"/>
      </w:r>
      <w:r>
        <w:rPr>
          <w:lang w:val="en-GB"/>
        </w:rPr>
        <w:t xml:space="preserve"> s</w:t>
      </w:r>
      <w:r w:rsidR="004425A3">
        <w:rPr>
          <w:lang w:val="en-GB"/>
        </w:rPr>
        <w:t xml:space="preserve">how the link simulation BLER results for </w:t>
      </w:r>
      <w:r w:rsidR="0089344A">
        <w:rPr>
          <w:lang w:val="en-GB"/>
        </w:rPr>
        <w:t>DFT-S-OFDM</w:t>
      </w:r>
      <w:r w:rsidR="004425A3">
        <w:rPr>
          <w:lang w:val="en-GB"/>
        </w:rPr>
        <w:t xml:space="preserve"> and OFDM with</w:t>
      </w:r>
      <w:r>
        <w:rPr>
          <w:lang w:val="en-GB"/>
        </w:rPr>
        <w:t xml:space="preserve"> companding techniques </w:t>
      </w:r>
      <w:r w:rsidR="001639EB">
        <w:rPr>
          <w:lang w:val="en-GB"/>
        </w:rPr>
        <w:t>for the wide bandwidth case</w:t>
      </w:r>
      <w:r w:rsidR="004425A3">
        <w:rPr>
          <w:lang w:val="en-GB"/>
        </w:rPr>
        <w:t>. The link simulation results are essentially consistent with the input powers to PA for each waveform shown in</w:t>
      </w:r>
      <w:r>
        <w:rPr>
          <w:lang w:val="en-GB"/>
        </w:rPr>
        <w:t xml:space="preserve"> </w:t>
      </w:r>
      <w:r>
        <w:fldChar w:fldCharType="begin"/>
      </w:r>
      <w:r>
        <w:rPr>
          <w:lang w:val="en-GB"/>
        </w:rPr>
        <w:instrText xml:space="preserve"> REF _Ref463008987 \h </w:instrText>
      </w:r>
      <w:r>
        <w:fldChar w:fldCharType="separate"/>
      </w:r>
      <w:r w:rsidR="00D603D6">
        <w:t xml:space="preserve">Table </w:t>
      </w:r>
      <w:r w:rsidR="00D603D6">
        <w:rPr>
          <w:noProof/>
        </w:rPr>
        <w:t>3</w:t>
      </w:r>
      <w:r>
        <w:fldChar w:fldCharType="end"/>
      </w:r>
      <w:r w:rsidR="004425A3">
        <w:rPr>
          <w:lang w:val="en-GB"/>
        </w:rPr>
        <w:t xml:space="preserve">. </w:t>
      </w:r>
      <w:r>
        <w:rPr>
          <w:lang w:val="en-GB"/>
        </w:rPr>
        <w:t>Even with companding,</w:t>
      </w:r>
      <w:r w:rsidR="004425A3">
        <w:rPr>
          <w:lang w:val="en-GB"/>
        </w:rPr>
        <w:t xml:space="preserve"> </w:t>
      </w:r>
      <w:r>
        <w:rPr>
          <w:lang w:val="en-GB"/>
        </w:rPr>
        <w:t>t</w:t>
      </w:r>
      <w:r w:rsidR="004425A3">
        <w:rPr>
          <w:lang w:val="en-GB"/>
        </w:rPr>
        <w:t xml:space="preserve">he link budget of </w:t>
      </w:r>
      <w:r w:rsidR="0089344A">
        <w:rPr>
          <w:lang w:val="en-GB"/>
        </w:rPr>
        <w:t>DFT-S-OFDM</w:t>
      </w:r>
      <w:r w:rsidR="004425A3">
        <w:rPr>
          <w:lang w:val="en-GB"/>
        </w:rPr>
        <w:t xml:space="preserve"> is 2 dB </w:t>
      </w:r>
      <w:r w:rsidR="00604485">
        <w:rPr>
          <w:lang w:val="en-GB"/>
        </w:rPr>
        <w:t>higher</w:t>
      </w:r>
      <w:r w:rsidR="004425A3">
        <w:rPr>
          <w:lang w:val="en-GB"/>
        </w:rPr>
        <w:t xml:space="preserve"> than that of OFDM.</w:t>
      </w:r>
      <w:r w:rsidR="00C24CF6">
        <w:rPr>
          <w:lang w:val="en-GB"/>
        </w:rPr>
        <w:t xml:space="preserve"> </w:t>
      </w:r>
      <w:r w:rsidR="00604485">
        <w:rPr>
          <w:lang w:val="en-GB"/>
        </w:rPr>
        <w:t>We can also notice that t</w:t>
      </w:r>
      <w:r w:rsidR="00C24CF6">
        <w:rPr>
          <w:lang w:val="en-GB"/>
        </w:rPr>
        <w:t>he gain from the companding is less than 0.2 dB.</w:t>
      </w:r>
    </w:p>
    <w:p w14:paraId="581B0B72" w14:textId="49037189" w:rsidR="00DE74FA" w:rsidRDefault="00530404" w:rsidP="00DE74FA">
      <w:pPr>
        <w:rPr>
          <w:lang w:val="en-GB"/>
        </w:rPr>
      </w:pPr>
      <w:r w:rsidRPr="00403FD5">
        <w:rPr>
          <w:b/>
          <w:i/>
          <w:u w:val="single"/>
          <w:lang w:val="en-GB"/>
        </w:rPr>
        <w:t xml:space="preserve">Observation </w:t>
      </w:r>
      <w:r w:rsidR="00EA4388" w:rsidRPr="00403FD5">
        <w:rPr>
          <w:b/>
          <w:i/>
          <w:u w:val="single"/>
          <w:lang w:val="en-GB"/>
        </w:rPr>
        <w:t>2</w:t>
      </w:r>
      <w:r w:rsidRPr="00EA4388">
        <w:rPr>
          <w:b/>
          <w:lang w:val="en-GB"/>
        </w:rPr>
        <w:t>.</w:t>
      </w:r>
      <w:r>
        <w:rPr>
          <w:lang w:val="en-GB"/>
        </w:rPr>
        <w:t xml:space="preserve"> </w:t>
      </w:r>
      <w:r w:rsidR="00EA4388" w:rsidRPr="00403FD5">
        <w:rPr>
          <w:b/>
          <w:i/>
          <w:lang w:val="en-GB"/>
        </w:rPr>
        <w:t>In wideba</w:t>
      </w:r>
      <w:r w:rsidR="001639EB" w:rsidRPr="00403FD5">
        <w:rPr>
          <w:b/>
          <w:i/>
          <w:lang w:val="en-GB"/>
        </w:rPr>
        <w:t>n</w:t>
      </w:r>
      <w:r w:rsidR="00403FD5" w:rsidRPr="00403FD5">
        <w:rPr>
          <w:b/>
          <w:i/>
          <w:lang w:val="en-GB"/>
        </w:rPr>
        <w:t>d allocation scenario</w:t>
      </w:r>
      <w:r w:rsidR="00EA4388" w:rsidRPr="00403FD5">
        <w:rPr>
          <w:b/>
          <w:i/>
          <w:lang w:val="en-GB"/>
        </w:rPr>
        <w:t>, c</w:t>
      </w:r>
      <w:r w:rsidR="00403FD5" w:rsidRPr="00403FD5">
        <w:rPr>
          <w:b/>
          <w:i/>
          <w:lang w:val="en-GB"/>
        </w:rPr>
        <w:t xml:space="preserve">ompanding/clipping </w:t>
      </w:r>
      <w:r w:rsidR="00DE0A3D" w:rsidRPr="00403FD5">
        <w:rPr>
          <w:b/>
          <w:i/>
          <w:lang w:val="en-GB"/>
        </w:rPr>
        <w:t>technique</w:t>
      </w:r>
      <w:r w:rsidR="00403FD5" w:rsidRPr="00403FD5">
        <w:rPr>
          <w:b/>
          <w:i/>
          <w:lang w:val="en-GB"/>
        </w:rPr>
        <w:t>s</w:t>
      </w:r>
      <w:r w:rsidR="00DE0A3D" w:rsidRPr="00403FD5">
        <w:rPr>
          <w:b/>
          <w:i/>
          <w:lang w:val="en-GB"/>
        </w:rPr>
        <w:t xml:space="preserve"> </w:t>
      </w:r>
      <w:r w:rsidR="00403FD5" w:rsidRPr="00403FD5">
        <w:rPr>
          <w:b/>
          <w:i/>
          <w:lang w:val="en-GB"/>
        </w:rPr>
        <w:t>improve</w:t>
      </w:r>
      <w:r w:rsidRPr="00403FD5">
        <w:rPr>
          <w:b/>
          <w:i/>
          <w:lang w:val="en-GB"/>
        </w:rPr>
        <w:t xml:space="preserve"> </w:t>
      </w:r>
      <w:r w:rsidR="00DE0A3D" w:rsidRPr="00403FD5">
        <w:rPr>
          <w:b/>
          <w:i/>
          <w:lang w:val="en-GB"/>
        </w:rPr>
        <w:t xml:space="preserve">the link budget of OFDM waveform only </w:t>
      </w:r>
      <w:r w:rsidRPr="00403FD5">
        <w:rPr>
          <w:b/>
          <w:i/>
          <w:lang w:val="en-GB"/>
        </w:rPr>
        <w:t>up</w:t>
      </w:r>
      <w:r w:rsidR="00604485" w:rsidRPr="00403FD5">
        <w:rPr>
          <w:b/>
          <w:i/>
          <w:lang w:val="en-GB"/>
        </w:rPr>
        <w:t xml:space="preserve"> </w:t>
      </w:r>
      <w:r w:rsidRPr="00403FD5">
        <w:rPr>
          <w:b/>
          <w:i/>
          <w:lang w:val="en-GB"/>
        </w:rPr>
        <w:t>to 0.2 dB</w:t>
      </w:r>
      <w:r w:rsidR="00403FD5" w:rsidRPr="00403FD5">
        <w:rPr>
          <w:b/>
          <w:i/>
          <w:lang w:val="en-GB"/>
        </w:rPr>
        <w:t>, under the same emission requirements</w:t>
      </w:r>
      <w:r w:rsidR="00403FD5">
        <w:rPr>
          <w:lang w:val="en-GB"/>
        </w:rPr>
        <w:t>.</w:t>
      </w:r>
    </w:p>
    <w:p w14:paraId="259F50AB" w14:textId="1AC20634" w:rsidR="00EA4388" w:rsidRPr="00EA4388" w:rsidRDefault="00EA4388" w:rsidP="00EA4388">
      <w:pPr>
        <w:tabs>
          <w:tab w:val="left" w:pos="3548"/>
        </w:tabs>
        <w:rPr>
          <w:lang w:val="en-GB"/>
        </w:rPr>
      </w:pPr>
      <w:r w:rsidRPr="00403FD5">
        <w:rPr>
          <w:b/>
          <w:i/>
          <w:u w:val="single"/>
          <w:lang w:val="en-GB"/>
        </w:rPr>
        <w:t>Observation 3</w:t>
      </w:r>
      <w:r w:rsidRPr="00EA4388">
        <w:rPr>
          <w:b/>
          <w:lang w:val="en-GB"/>
        </w:rPr>
        <w:t xml:space="preserve">. </w:t>
      </w:r>
      <w:r w:rsidRPr="00403FD5">
        <w:rPr>
          <w:b/>
          <w:i/>
          <w:lang w:val="en-GB"/>
        </w:rPr>
        <w:t xml:space="preserve">In wideband </w:t>
      </w:r>
      <w:r w:rsidR="00403FD5" w:rsidRPr="00403FD5">
        <w:rPr>
          <w:b/>
          <w:i/>
          <w:lang w:val="en-GB"/>
        </w:rPr>
        <w:t>allocation scenario</w:t>
      </w:r>
      <w:r w:rsidRPr="00403FD5">
        <w:rPr>
          <w:b/>
          <w:i/>
          <w:lang w:val="en-GB"/>
        </w:rPr>
        <w:t xml:space="preserve">, </w:t>
      </w:r>
      <w:r w:rsidR="0089344A" w:rsidRPr="00403FD5">
        <w:rPr>
          <w:b/>
          <w:i/>
          <w:lang w:val="en-GB"/>
        </w:rPr>
        <w:t>DFT-S-OFDM</w:t>
      </w:r>
      <w:r w:rsidRPr="00403FD5">
        <w:rPr>
          <w:b/>
          <w:i/>
          <w:lang w:val="en-GB"/>
        </w:rPr>
        <w:t xml:space="preserve"> provides 2 dB improvement in link budget compared to OFDM with companding</w:t>
      </w:r>
      <w:r w:rsidR="00403FD5" w:rsidRPr="00403FD5">
        <w:rPr>
          <w:b/>
          <w:i/>
          <w:lang w:val="en-GB"/>
        </w:rPr>
        <w:t>/clipping, under the same emission requirements.</w:t>
      </w:r>
    </w:p>
    <w:p w14:paraId="3EBB5626" w14:textId="77777777" w:rsidR="00EA4388" w:rsidRPr="00DE74FA" w:rsidRDefault="00EA4388" w:rsidP="00DE74FA">
      <w:pPr>
        <w:rPr>
          <w:lang w:val="en-GB"/>
        </w:rPr>
      </w:pPr>
    </w:p>
    <w:p w14:paraId="6CC4EEED" w14:textId="0BD54E17" w:rsidR="004B6208" w:rsidRDefault="00610E63" w:rsidP="00610E63">
      <w:pPr>
        <w:pStyle w:val="Heading2"/>
      </w:pPr>
      <w:r>
        <w:lastRenderedPageBreak/>
        <w:t>Simulation Results for Narrow Band</w:t>
      </w:r>
    </w:p>
    <w:p w14:paraId="06F6035D" w14:textId="0614C38F" w:rsidR="00DE74FA" w:rsidRDefault="00DE74FA" w:rsidP="00DE74FA">
      <w:pPr>
        <w:jc w:val="center"/>
        <w:rPr>
          <w:lang w:val="en-GB"/>
        </w:rPr>
      </w:pPr>
      <w:r w:rsidRPr="00A66849">
        <w:rPr>
          <w:b/>
          <w:noProof/>
          <w:sz w:val="22"/>
        </w:rPr>
        <w:drawing>
          <wp:inline distT="0" distB="0" distL="0" distR="0" wp14:anchorId="13A7FCE8" wp14:editId="39560AA0">
            <wp:extent cx="3491346" cy="261850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BER for SinglePath channel.bmp"/>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504683" cy="2628512"/>
                    </a:xfrm>
                    <a:prstGeom prst="rect">
                      <a:avLst/>
                    </a:prstGeom>
                  </pic:spPr>
                </pic:pic>
              </a:graphicData>
            </a:graphic>
          </wp:inline>
        </w:drawing>
      </w:r>
    </w:p>
    <w:p w14:paraId="26EBCD98" w14:textId="26DA5CE2" w:rsidR="00DE74FA" w:rsidRDefault="00DE74FA" w:rsidP="00DE74FA">
      <w:pPr>
        <w:pStyle w:val="Caption"/>
        <w:jc w:val="center"/>
      </w:pPr>
      <w:bookmarkStart w:id="23" w:name="_Ref463009547"/>
      <w:r>
        <w:t xml:space="preserve">Figure </w:t>
      </w:r>
      <w:fldSimple w:instr=" SEQ Figure \* ARABIC ">
        <w:r w:rsidR="00D603D6">
          <w:rPr>
            <w:noProof/>
          </w:rPr>
          <w:t>6</w:t>
        </w:r>
      </w:fldSimple>
      <w:bookmarkEnd w:id="23"/>
      <w:r>
        <w:t>: BLER for SinglePath channel</w:t>
      </w:r>
      <w:r w:rsidR="006D3317">
        <w:t xml:space="preserve"> with Narrowband</w:t>
      </w:r>
    </w:p>
    <w:p w14:paraId="3F3B0CA5" w14:textId="73934B53" w:rsidR="00DE74FA" w:rsidRDefault="00DE74FA" w:rsidP="00DE74FA">
      <w:pPr>
        <w:rPr>
          <w:lang w:val="en-GB"/>
        </w:rPr>
      </w:pPr>
    </w:p>
    <w:p w14:paraId="5760FA45" w14:textId="77777777" w:rsidR="00DE74FA" w:rsidRDefault="00DE74FA" w:rsidP="00DE74FA">
      <w:pPr>
        <w:jc w:val="center"/>
        <w:rPr>
          <w:lang w:val="en-GB"/>
        </w:rPr>
      </w:pPr>
      <w:r>
        <w:rPr>
          <w:noProof/>
        </w:rPr>
        <w:drawing>
          <wp:inline distT="0" distB="0" distL="0" distR="0" wp14:anchorId="7DD528B9" wp14:editId="7818C977">
            <wp:extent cx="3821373" cy="286603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BER for EPA channel.bmp"/>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833376" cy="2875032"/>
                    </a:xfrm>
                    <a:prstGeom prst="rect">
                      <a:avLst/>
                    </a:prstGeom>
                  </pic:spPr>
                </pic:pic>
              </a:graphicData>
            </a:graphic>
          </wp:inline>
        </w:drawing>
      </w:r>
    </w:p>
    <w:p w14:paraId="4C0D6810" w14:textId="7B6206B2" w:rsidR="00DE74FA" w:rsidRDefault="00DE74FA" w:rsidP="00F35A8A">
      <w:pPr>
        <w:pStyle w:val="Caption"/>
        <w:jc w:val="center"/>
        <w:rPr>
          <w:lang w:val="en-GB"/>
        </w:rPr>
      </w:pPr>
      <w:r>
        <w:t xml:space="preserve">Figure </w:t>
      </w:r>
      <w:fldSimple w:instr=" SEQ Figure \* ARABIC ">
        <w:r w:rsidR="00D603D6">
          <w:rPr>
            <w:noProof/>
          </w:rPr>
          <w:t>7</w:t>
        </w:r>
      </w:fldSimple>
      <w:r>
        <w:t>: BLER for EPA channel</w:t>
      </w:r>
      <w:r w:rsidR="006D3317">
        <w:t xml:space="preserve"> with Narrowband</w:t>
      </w:r>
    </w:p>
    <w:p w14:paraId="395E0867" w14:textId="77777777" w:rsidR="00DE74FA" w:rsidRDefault="00DE74FA" w:rsidP="00DE74FA">
      <w:pPr>
        <w:jc w:val="center"/>
        <w:rPr>
          <w:lang w:val="en-GB"/>
        </w:rPr>
      </w:pPr>
      <w:r>
        <w:rPr>
          <w:noProof/>
        </w:rPr>
        <w:lastRenderedPageBreak/>
        <w:drawing>
          <wp:inline distT="0" distB="0" distL="0" distR="0" wp14:anchorId="2E55564D" wp14:editId="3AB8A191">
            <wp:extent cx="3776353" cy="2832265"/>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BER for ETU channel.bmp"/>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786774" cy="2840080"/>
                    </a:xfrm>
                    <a:prstGeom prst="rect">
                      <a:avLst/>
                    </a:prstGeom>
                  </pic:spPr>
                </pic:pic>
              </a:graphicData>
            </a:graphic>
          </wp:inline>
        </w:drawing>
      </w:r>
    </w:p>
    <w:p w14:paraId="6775220B" w14:textId="22FE5F1F" w:rsidR="00DE74FA" w:rsidRPr="00264F81" w:rsidRDefault="00DE74FA" w:rsidP="00DE74FA">
      <w:pPr>
        <w:pStyle w:val="Caption"/>
        <w:jc w:val="center"/>
      </w:pPr>
      <w:bookmarkStart w:id="24" w:name="_Ref463009549"/>
      <w:r>
        <w:t xml:space="preserve">Figure </w:t>
      </w:r>
      <w:fldSimple w:instr=" SEQ Figure \* ARABIC ">
        <w:r w:rsidR="00D603D6">
          <w:rPr>
            <w:noProof/>
          </w:rPr>
          <w:t>8</w:t>
        </w:r>
      </w:fldSimple>
      <w:bookmarkEnd w:id="24"/>
      <w:r>
        <w:t>: BLER for ETU channel</w:t>
      </w:r>
      <w:r w:rsidR="006D3317">
        <w:t xml:space="preserve"> with Narrowband</w:t>
      </w:r>
    </w:p>
    <w:p w14:paraId="22E168B1" w14:textId="7DD2034C" w:rsidR="005C0F1A" w:rsidRDefault="001639EB" w:rsidP="005C0F1A">
      <w:pPr>
        <w:rPr>
          <w:lang w:val="en-GB"/>
        </w:rPr>
      </w:pPr>
      <w:r>
        <w:rPr>
          <w:lang w:val="en-GB"/>
        </w:rPr>
        <w:fldChar w:fldCharType="begin"/>
      </w:r>
      <w:r>
        <w:rPr>
          <w:lang w:val="en-GB"/>
        </w:rPr>
        <w:instrText xml:space="preserve"> REF _Ref463009547 \h </w:instrText>
      </w:r>
      <w:r>
        <w:rPr>
          <w:lang w:val="en-GB"/>
        </w:rPr>
      </w:r>
      <w:r>
        <w:rPr>
          <w:lang w:val="en-GB"/>
        </w:rPr>
        <w:fldChar w:fldCharType="separate"/>
      </w:r>
      <w:r w:rsidR="00D603D6">
        <w:t xml:space="preserve">Figure </w:t>
      </w:r>
      <w:r w:rsidR="00D603D6">
        <w:rPr>
          <w:noProof/>
        </w:rPr>
        <w:t>6</w:t>
      </w:r>
      <w:r>
        <w:rPr>
          <w:lang w:val="en-GB"/>
        </w:rPr>
        <w:fldChar w:fldCharType="end"/>
      </w:r>
      <w:r>
        <w:rPr>
          <w:lang w:val="en-GB"/>
        </w:rPr>
        <w:t xml:space="preserve"> </w:t>
      </w:r>
      <w:r w:rsidR="005C0F1A">
        <w:rPr>
          <w:lang w:val="en-GB"/>
        </w:rPr>
        <w:t xml:space="preserve">to </w:t>
      </w:r>
      <w:r>
        <w:rPr>
          <w:lang w:val="en-GB"/>
        </w:rPr>
        <w:fldChar w:fldCharType="begin"/>
      </w:r>
      <w:r>
        <w:rPr>
          <w:lang w:val="en-GB"/>
        </w:rPr>
        <w:instrText xml:space="preserve"> REF _Ref463009549 \h </w:instrText>
      </w:r>
      <w:r>
        <w:rPr>
          <w:lang w:val="en-GB"/>
        </w:rPr>
      </w:r>
      <w:r>
        <w:rPr>
          <w:lang w:val="en-GB"/>
        </w:rPr>
        <w:fldChar w:fldCharType="separate"/>
      </w:r>
      <w:r w:rsidR="00D603D6">
        <w:t xml:space="preserve">Figure </w:t>
      </w:r>
      <w:r w:rsidR="00D603D6">
        <w:rPr>
          <w:noProof/>
        </w:rPr>
        <w:t>8</w:t>
      </w:r>
      <w:r>
        <w:rPr>
          <w:lang w:val="en-GB"/>
        </w:rPr>
        <w:fldChar w:fldCharType="end"/>
      </w:r>
      <w:r w:rsidR="005C0F1A">
        <w:rPr>
          <w:lang w:val="en-GB"/>
        </w:rPr>
        <w:t xml:space="preserve"> show the link simulation BLER results for </w:t>
      </w:r>
      <w:r w:rsidR="00FA4C9B">
        <w:rPr>
          <w:lang w:val="en-GB"/>
        </w:rPr>
        <w:t>DFT-S-OFDM</w:t>
      </w:r>
      <w:r w:rsidR="005C0F1A">
        <w:rPr>
          <w:lang w:val="en-GB"/>
        </w:rPr>
        <w:t xml:space="preserve"> and OFDM with companding techniques </w:t>
      </w:r>
      <w:r>
        <w:rPr>
          <w:lang w:val="en-GB"/>
        </w:rPr>
        <w:t>for the narrow bandwidth case.</w:t>
      </w:r>
      <w:r w:rsidR="005C0F1A">
        <w:rPr>
          <w:lang w:val="en-GB"/>
        </w:rPr>
        <w:t xml:space="preserve"> The link simulation results are essentially consistent with the input powers to PA for each waveform shown in</w:t>
      </w:r>
      <w:r>
        <w:t xml:space="preserve"> </w:t>
      </w:r>
      <w:r>
        <w:fldChar w:fldCharType="begin"/>
      </w:r>
      <w:r>
        <w:instrText xml:space="preserve"> REF _Ref463008989 \h </w:instrText>
      </w:r>
      <w:r>
        <w:fldChar w:fldCharType="separate"/>
      </w:r>
      <w:r w:rsidR="00D603D6">
        <w:t xml:space="preserve">Table </w:t>
      </w:r>
      <w:r w:rsidR="00D603D6">
        <w:rPr>
          <w:noProof/>
        </w:rPr>
        <w:t>4</w:t>
      </w:r>
      <w:r>
        <w:fldChar w:fldCharType="end"/>
      </w:r>
      <w:r w:rsidR="005C0F1A">
        <w:rPr>
          <w:lang w:val="en-GB"/>
        </w:rPr>
        <w:t xml:space="preserve">. Even with companding, the link budget of </w:t>
      </w:r>
      <w:r w:rsidR="003D64B2">
        <w:rPr>
          <w:lang w:val="en-GB"/>
        </w:rPr>
        <w:t xml:space="preserve">DFT-S-OFDM </w:t>
      </w:r>
      <w:r w:rsidR="005C0F1A">
        <w:rPr>
          <w:lang w:val="en-GB"/>
        </w:rPr>
        <w:t xml:space="preserve">is </w:t>
      </w:r>
      <w:r w:rsidR="00EE1756">
        <w:rPr>
          <w:lang w:val="en-GB"/>
        </w:rPr>
        <w:t>2</w:t>
      </w:r>
      <w:r w:rsidR="005C0F1A">
        <w:rPr>
          <w:lang w:val="en-GB"/>
        </w:rPr>
        <w:t xml:space="preserve"> dB </w:t>
      </w:r>
      <w:r w:rsidR="00604485">
        <w:rPr>
          <w:lang w:val="en-GB"/>
        </w:rPr>
        <w:t>higher</w:t>
      </w:r>
      <w:r w:rsidR="005C0F1A">
        <w:rPr>
          <w:lang w:val="en-GB"/>
        </w:rPr>
        <w:t xml:space="preserve"> than that of OFDM. </w:t>
      </w:r>
      <w:r w:rsidR="0093797A">
        <w:rPr>
          <w:lang w:val="en-GB"/>
        </w:rPr>
        <w:t>We can also notice that t</w:t>
      </w:r>
      <w:r w:rsidR="005C0F1A">
        <w:rPr>
          <w:lang w:val="en-GB"/>
        </w:rPr>
        <w:t>he gain from the companding is less than 0.</w:t>
      </w:r>
      <w:r>
        <w:rPr>
          <w:lang w:val="en-GB"/>
        </w:rPr>
        <w:t>4</w:t>
      </w:r>
      <w:r w:rsidR="005C0F1A">
        <w:rPr>
          <w:lang w:val="en-GB"/>
        </w:rPr>
        <w:t xml:space="preserve"> dB.</w:t>
      </w:r>
    </w:p>
    <w:p w14:paraId="3C7A1F13" w14:textId="3C618671" w:rsidR="005C0F1A" w:rsidRDefault="005C0F1A" w:rsidP="005C0F1A">
      <w:pPr>
        <w:rPr>
          <w:lang w:val="en-GB"/>
        </w:rPr>
      </w:pPr>
      <w:r w:rsidRPr="00403FD5">
        <w:rPr>
          <w:b/>
          <w:i/>
          <w:u w:val="single"/>
          <w:lang w:val="en-GB"/>
        </w:rPr>
        <w:t xml:space="preserve">Observation </w:t>
      </w:r>
      <w:r w:rsidR="00F90DDC" w:rsidRPr="00403FD5">
        <w:rPr>
          <w:b/>
          <w:i/>
          <w:u w:val="single"/>
          <w:lang w:val="en-GB"/>
        </w:rPr>
        <w:t>4</w:t>
      </w:r>
      <w:r w:rsidRPr="00EA4388">
        <w:rPr>
          <w:b/>
          <w:lang w:val="en-GB"/>
        </w:rPr>
        <w:t>.</w:t>
      </w:r>
      <w:r>
        <w:rPr>
          <w:lang w:val="en-GB"/>
        </w:rPr>
        <w:t xml:space="preserve"> </w:t>
      </w:r>
      <w:r w:rsidRPr="00403FD5">
        <w:rPr>
          <w:b/>
          <w:i/>
          <w:lang w:val="en-GB"/>
        </w:rPr>
        <w:t xml:space="preserve">In </w:t>
      </w:r>
      <w:r w:rsidR="001639EB" w:rsidRPr="00403FD5">
        <w:rPr>
          <w:b/>
          <w:i/>
          <w:lang w:val="en-GB"/>
        </w:rPr>
        <w:t>narrowband</w:t>
      </w:r>
      <w:r w:rsidRPr="00403FD5">
        <w:rPr>
          <w:b/>
          <w:i/>
          <w:lang w:val="en-GB"/>
        </w:rPr>
        <w:t xml:space="preserve"> </w:t>
      </w:r>
      <w:r w:rsidR="00403FD5" w:rsidRPr="00403FD5">
        <w:rPr>
          <w:b/>
          <w:i/>
          <w:lang w:val="en-GB"/>
        </w:rPr>
        <w:t>allocation scenario</w:t>
      </w:r>
      <w:r w:rsidRPr="00403FD5">
        <w:rPr>
          <w:b/>
          <w:i/>
          <w:lang w:val="en-GB"/>
        </w:rPr>
        <w:t>, companding</w:t>
      </w:r>
      <w:r w:rsidR="00403FD5">
        <w:rPr>
          <w:b/>
          <w:i/>
          <w:lang w:val="en-GB"/>
        </w:rPr>
        <w:t>/clipping</w:t>
      </w:r>
      <w:r w:rsidRPr="00403FD5">
        <w:rPr>
          <w:b/>
          <w:i/>
          <w:lang w:val="en-GB"/>
        </w:rPr>
        <w:t xml:space="preserve"> technique improves the link budget of OFDM waveform only up</w:t>
      </w:r>
      <w:r w:rsidR="0093797A" w:rsidRPr="00403FD5">
        <w:rPr>
          <w:b/>
          <w:i/>
          <w:lang w:val="en-GB"/>
        </w:rPr>
        <w:t xml:space="preserve"> </w:t>
      </w:r>
      <w:r w:rsidR="00403FD5" w:rsidRPr="00403FD5">
        <w:rPr>
          <w:b/>
          <w:i/>
          <w:lang w:val="en-GB"/>
        </w:rPr>
        <w:t>to 0.4 dB under the same emission requirements.</w:t>
      </w:r>
    </w:p>
    <w:p w14:paraId="3406EE66" w14:textId="59E75EBD" w:rsidR="005C0F1A" w:rsidRPr="00EA4388" w:rsidRDefault="005C0F1A" w:rsidP="005C0F1A">
      <w:pPr>
        <w:tabs>
          <w:tab w:val="left" w:pos="3548"/>
        </w:tabs>
        <w:rPr>
          <w:lang w:val="en-GB"/>
        </w:rPr>
      </w:pPr>
      <w:r w:rsidRPr="00403FD5">
        <w:rPr>
          <w:b/>
          <w:i/>
          <w:u w:val="single"/>
          <w:lang w:val="en-GB"/>
        </w:rPr>
        <w:t xml:space="preserve">Observation </w:t>
      </w:r>
      <w:r w:rsidR="00F90DDC" w:rsidRPr="00403FD5">
        <w:rPr>
          <w:b/>
          <w:i/>
          <w:u w:val="single"/>
          <w:lang w:val="en-GB"/>
        </w:rPr>
        <w:t>5</w:t>
      </w:r>
      <w:r w:rsidRPr="00EA4388">
        <w:rPr>
          <w:b/>
          <w:lang w:val="en-GB"/>
        </w:rPr>
        <w:t xml:space="preserve">. </w:t>
      </w:r>
      <w:r w:rsidRPr="00403FD5">
        <w:rPr>
          <w:b/>
          <w:i/>
          <w:lang w:val="en-GB"/>
        </w:rPr>
        <w:t xml:space="preserve">In </w:t>
      </w:r>
      <w:r w:rsidR="001639EB" w:rsidRPr="00403FD5">
        <w:rPr>
          <w:b/>
          <w:i/>
          <w:lang w:val="en-GB"/>
        </w:rPr>
        <w:t>narrowband</w:t>
      </w:r>
      <w:r w:rsidR="00403FD5" w:rsidRPr="00403FD5">
        <w:rPr>
          <w:b/>
          <w:i/>
          <w:lang w:val="en-GB"/>
        </w:rPr>
        <w:t xml:space="preserve"> allocation scenario</w:t>
      </w:r>
      <w:r w:rsidRPr="00403FD5">
        <w:rPr>
          <w:b/>
          <w:i/>
          <w:lang w:val="en-GB"/>
        </w:rPr>
        <w:t xml:space="preserve">, </w:t>
      </w:r>
      <w:r w:rsidR="003D64B2" w:rsidRPr="00403FD5">
        <w:rPr>
          <w:b/>
          <w:i/>
          <w:lang w:val="en-GB"/>
        </w:rPr>
        <w:t>DFT-S-OFDM</w:t>
      </w:r>
      <w:r w:rsidRPr="00403FD5">
        <w:rPr>
          <w:b/>
          <w:i/>
          <w:lang w:val="en-GB"/>
        </w:rPr>
        <w:t xml:space="preserve"> provides </w:t>
      </w:r>
      <w:r w:rsidR="00F35A8A" w:rsidRPr="00403FD5">
        <w:rPr>
          <w:b/>
          <w:i/>
          <w:lang w:val="en-GB"/>
        </w:rPr>
        <w:t>2</w:t>
      </w:r>
      <w:r w:rsidRPr="00403FD5">
        <w:rPr>
          <w:b/>
          <w:i/>
          <w:lang w:val="en-GB"/>
        </w:rPr>
        <w:t xml:space="preserve"> dB improvement in link budget c</w:t>
      </w:r>
      <w:r w:rsidR="00403FD5" w:rsidRPr="00403FD5">
        <w:rPr>
          <w:b/>
          <w:i/>
          <w:lang w:val="en-GB"/>
        </w:rPr>
        <w:t>ompared to OFDM with companding/clipping under the same emission requirements</w:t>
      </w:r>
      <w:r w:rsidR="00403FD5">
        <w:rPr>
          <w:lang w:val="en-GB"/>
        </w:rPr>
        <w:t>.</w:t>
      </w:r>
    </w:p>
    <w:p w14:paraId="0B82F093" w14:textId="77777777" w:rsidR="00610E63" w:rsidRPr="005C0F1A" w:rsidRDefault="00610E63" w:rsidP="00610E63">
      <w:pPr>
        <w:rPr>
          <w:lang w:val="en-GB"/>
        </w:rPr>
      </w:pPr>
    </w:p>
    <w:p w14:paraId="792B170E" w14:textId="43BAA709" w:rsidR="004B6208" w:rsidRPr="00C03096" w:rsidRDefault="004B6208" w:rsidP="0031050E"/>
    <w:p w14:paraId="130A289D" w14:textId="1A88EF7B" w:rsidR="00E168E5" w:rsidRDefault="006341FE" w:rsidP="00E168E5">
      <w:pPr>
        <w:pStyle w:val="Heading1"/>
      </w:pPr>
      <w:r>
        <w:t>Conclusions</w:t>
      </w:r>
    </w:p>
    <w:bookmarkEnd w:id="14"/>
    <w:bookmarkEnd w:id="15"/>
    <w:bookmarkEnd w:id="16"/>
    <w:bookmarkEnd w:id="17"/>
    <w:bookmarkEnd w:id="18"/>
    <w:bookmarkEnd w:id="19"/>
    <w:bookmarkEnd w:id="20"/>
    <w:p w14:paraId="4A166D0D" w14:textId="01375878" w:rsidR="00F90DDC" w:rsidRDefault="00F90DDC" w:rsidP="00A87B80">
      <w:pPr>
        <w:tabs>
          <w:tab w:val="left" w:pos="3548"/>
        </w:tabs>
        <w:rPr>
          <w:lang w:val="en-GB"/>
        </w:rPr>
      </w:pPr>
      <w:r>
        <w:rPr>
          <w:lang w:val="en-GB"/>
        </w:rPr>
        <w:t xml:space="preserve">In this contribution, we considered OFDM waveform with companding techniques and compared their link budget with that of </w:t>
      </w:r>
      <w:r w:rsidR="003D64B2">
        <w:rPr>
          <w:lang w:val="en-GB"/>
        </w:rPr>
        <w:t>DFT-S-OFDM</w:t>
      </w:r>
      <w:r>
        <w:rPr>
          <w:lang w:val="en-GB"/>
        </w:rPr>
        <w:t>. The following observations summarizes the results of this contribution.</w:t>
      </w:r>
    </w:p>
    <w:p w14:paraId="166E1EEC" w14:textId="4171417C" w:rsidR="00DD642B" w:rsidRDefault="00DD642B" w:rsidP="00DD642B">
      <w:pPr>
        <w:rPr>
          <w:lang w:val="en-GB"/>
        </w:rPr>
      </w:pPr>
      <w:r w:rsidRPr="00403FD5">
        <w:rPr>
          <w:b/>
          <w:i/>
          <w:u w:val="single"/>
          <w:lang w:val="en-GB"/>
        </w:rPr>
        <w:t>Observation 1</w:t>
      </w:r>
      <w:r w:rsidRPr="00FB1D2B">
        <w:rPr>
          <w:b/>
          <w:lang w:val="en-GB"/>
        </w:rPr>
        <w:t>.</w:t>
      </w:r>
      <w:r>
        <w:rPr>
          <w:lang w:val="en-GB"/>
        </w:rPr>
        <w:t xml:space="preserve"> </w:t>
      </w:r>
      <w:r w:rsidRPr="00403FD5">
        <w:rPr>
          <w:b/>
          <w:i/>
          <w:lang w:val="en-GB"/>
        </w:rPr>
        <w:t>DFT-S-OFDM waveform has at least 2 dB PA back off advantage than OFDM waveform with companding or clipping</w:t>
      </w:r>
      <w:r>
        <w:rPr>
          <w:b/>
          <w:i/>
          <w:lang w:val="en-GB"/>
        </w:rPr>
        <w:t>,</w:t>
      </w:r>
      <w:r w:rsidRPr="00403FD5">
        <w:rPr>
          <w:b/>
          <w:i/>
          <w:lang w:val="en-GB"/>
        </w:rPr>
        <w:t xml:space="preserve"> under the same emission requirement</w:t>
      </w:r>
      <w:r>
        <w:rPr>
          <w:lang w:val="en-GB"/>
        </w:rPr>
        <w:t>.</w:t>
      </w:r>
    </w:p>
    <w:p w14:paraId="60AF5589" w14:textId="338A3B75" w:rsidR="00DD642B" w:rsidRDefault="00DD642B" w:rsidP="00DD642B">
      <w:pPr>
        <w:rPr>
          <w:lang w:val="en-GB"/>
        </w:rPr>
      </w:pPr>
      <w:r w:rsidRPr="00403FD5">
        <w:rPr>
          <w:b/>
          <w:i/>
          <w:u w:val="single"/>
          <w:lang w:val="en-GB"/>
        </w:rPr>
        <w:t>Observation 2</w:t>
      </w:r>
      <w:r w:rsidRPr="00EA4388">
        <w:rPr>
          <w:b/>
          <w:lang w:val="en-GB"/>
        </w:rPr>
        <w:t>.</w:t>
      </w:r>
      <w:r>
        <w:rPr>
          <w:lang w:val="en-GB"/>
        </w:rPr>
        <w:t xml:space="preserve"> </w:t>
      </w:r>
      <w:r w:rsidRPr="00403FD5">
        <w:rPr>
          <w:b/>
          <w:i/>
          <w:lang w:val="en-GB"/>
        </w:rPr>
        <w:t>In wideband allocation scenario, companding/clipping techniques improve the link budget of OFDM waveform only up to 0.2 dB, under the same emission requirements</w:t>
      </w:r>
      <w:r>
        <w:rPr>
          <w:lang w:val="en-GB"/>
        </w:rPr>
        <w:t>.</w:t>
      </w:r>
    </w:p>
    <w:p w14:paraId="0FE0863B" w14:textId="2BD4BDCA" w:rsidR="00DD642B" w:rsidRDefault="00DD642B" w:rsidP="00DD642B">
      <w:pPr>
        <w:rPr>
          <w:b/>
          <w:i/>
          <w:lang w:val="en-GB"/>
        </w:rPr>
      </w:pPr>
      <w:r w:rsidRPr="00403FD5">
        <w:rPr>
          <w:b/>
          <w:i/>
          <w:u w:val="single"/>
          <w:lang w:val="en-GB"/>
        </w:rPr>
        <w:t>Observation 3</w:t>
      </w:r>
      <w:r w:rsidRPr="00EA4388">
        <w:rPr>
          <w:b/>
          <w:lang w:val="en-GB"/>
        </w:rPr>
        <w:t xml:space="preserve">. </w:t>
      </w:r>
      <w:r w:rsidRPr="00403FD5">
        <w:rPr>
          <w:b/>
          <w:i/>
          <w:lang w:val="en-GB"/>
        </w:rPr>
        <w:t>In wideband allocation scenario, DFT-S-OFDM provides 2 dB improvement in link budget compared to OFDM with companding/clipping, under the same emission requirements</w:t>
      </w:r>
    </w:p>
    <w:p w14:paraId="28CBC1C0" w14:textId="3107389C" w:rsidR="00DD642B" w:rsidRDefault="00DD642B" w:rsidP="00DD642B">
      <w:pPr>
        <w:rPr>
          <w:b/>
          <w:i/>
          <w:lang w:val="en-GB"/>
        </w:rPr>
      </w:pPr>
      <w:r w:rsidRPr="00403FD5">
        <w:rPr>
          <w:b/>
          <w:i/>
          <w:u w:val="single"/>
          <w:lang w:val="en-GB"/>
        </w:rPr>
        <w:t>Observation 4</w:t>
      </w:r>
      <w:r w:rsidRPr="00EA4388">
        <w:rPr>
          <w:b/>
          <w:lang w:val="en-GB"/>
        </w:rPr>
        <w:t>.</w:t>
      </w:r>
      <w:r>
        <w:rPr>
          <w:lang w:val="en-GB"/>
        </w:rPr>
        <w:t xml:space="preserve"> </w:t>
      </w:r>
      <w:r w:rsidRPr="00403FD5">
        <w:rPr>
          <w:b/>
          <w:i/>
          <w:lang w:val="en-GB"/>
        </w:rPr>
        <w:t>In narrowband allocation scenario, companding</w:t>
      </w:r>
      <w:r>
        <w:rPr>
          <w:b/>
          <w:i/>
          <w:lang w:val="en-GB"/>
        </w:rPr>
        <w:t>/clipping</w:t>
      </w:r>
      <w:r w:rsidRPr="00403FD5">
        <w:rPr>
          <w:b/>
          <w:i/>
          <w:lang w:val="en-GB"/>
        </w:rPr>
        <w:t xml:space="preserve"> technique improves the link budget of OFDM waveform only up to 0.4 dB under the same emission requirements</w:t>
      </w:r>
    </w:p>
    <w:p w14:paraId="540A7A6B" w14:textId="2CB2D025" w:rsidR="00DD642B" w:rsidRDefault="00DD642B" w:rsidP="00DD642B">
      <w:pPr>
        <w:rPr>
          <w:lang w:val="en-GB"/>
        </w:rPr>
      </w:pPr>
      <w:r w:rsidRPr="00403FD5">
        <w:rPr>
          <w:b/>
          <w:i/>
          <w:u w:val="single"/>
          <w:lang w:val="en-GB"/>
        </w:rPr>
        <w:t>Observation 5</w:t>
      </w:r>
      <w:r w:rsidRPr="00EA4388">
        <w:rPr>
          <w:b/>
          <w:lang w:val="en-GB"/>
        </w:rPr>
        <w:t xml:space="preserve">. </w:t>
      </w:r>
      <w:r w:rsidRPr="00403FD5">
        <w:rPr>
          <w:b/>
          <w:i/>
          <w:lang w:val="en-GB"/>
        </w:rPr>
        <w:t>In narrowband allocation scenario, DFT-S-OFDM provides 2 dB improvement in link budget compared to OFDM with companding/clipping under the same emission requirements</w:t>
      </w:r>
      <w:bookmarkStart w:id="25" w:name="_GoBack"/>
      <w:bookmarkEnd w:id="25"/>
    </w:p>
    <w:p w14:paraId="58A3EE4C" w14:textId="69748B1C" w:rsidR="00F90DDC" w:rsidRPr="00F90DDC" w:rsidRDefault="00F90DDC" w:rsidP="00A87B80">
      <w:pPr>
        <w:tabs>
          <w:tab w:val="left" w:pos="3548"/>
        </w:tabs>
        <w:rPr>
          <w:lang w:val="en-GB"/>
        </w:rPr>
      </w:pPr>
      <w:r>
        <w:rPr>
          <w:lang w:val="en-GB"/>
        </w:rPr>
        <w:t>Based on the above observations, we propose the following proposal.</w:t>
      </w:r>
    </w:p>
    <w:p w14:paraId="1427BE3F" w14:textId="165C5612" w:rsidR="00A87B80" w:rsidRPr="00C132E3" w:rsidRDefault="00A87B80" w:rsidP="00A87B80">
      <w:pPr>
        <w:tabs>
          <w:tab w:val="left" w:pos="3548"/>
        </w:tabs>
        <w:rPr>
          <w:b/>
          <w:lang w:val="en-GB"/>
        </w:rPr>
      </w:pPr>
      <w:r w:rsidRPr="00D6020E">
        <w:rPr>
          <w:b/>
          <w:lang w:val="en-GB"/>
        </w:rPr>
        <w:lastRenderedPageBreak/>
        <w:t>Proposal 1</w:t>
      </w:r>
      <w:r w:rsidR="00D6020E">
        <w:rPr>
          <w:b/>
          <w:lang w:val="en-GB"/>
        </w:rPr>
        <w:t>.</w:t>
      </w:r>
      <w:r w:rsidRPr="00C132E3">
        <w:rPr>
          <w:b/>
          <w:lang w:val="en-GB"/>
        </w:rPr>
        <w:t xml:space="preserve"> NR should support </w:t>
      </w:r>
      <w:r w:rsidR="00F43383">
        <w:rPr>
          <w:b/>
          <w:lang w:val="en-GB"/>
        </w:rPr>
        <w:t>DFT-S-OFDM</w:t>
      </w:r>
      <w:r w:rsidRPr="00C132E3">
        <w:rPr>
          <w:b/>
          <w:lang w:val="en-GB"/>
        </w:rPr>
        <w:t xml:space="preserve"> for uplink in order to meet the same coverage as current LTE deployment. </w:t>
      </w:r>
    </w:p>
    <w:p w14:paraId="53BA32C1" w14:textId="6EAC54D0" w:rsidR="00A87B80" w:rsidRPr="00A1636F" w:rsidRDefault="00A87B80" w:rsidP="00A87B80">
      <w:pPr>
        <w:rPr>
          <w:lang w:val="en-GB" w:eastAsia="zh-CN"/>
        </w:rPr>
      </w:pPr>
      <w:r>
        <w:rPr>
          <w:lang w:val="en-GB" w:eastAsia="zh-CN"/>
        </w:rPr>
        <w:t>More detailed comparison of OFD</w:t>
      </w:r>
      <w:r w:rsidR="009B23C9">
        <w:rPr>
          <w:lang w:val="en-GB" w:eastAsia="zh-CN"/>
        </w:rPr>
        <w:t xml:space="preserve">M vs. </w:t>
      </w:r>
      <w:r w:rsidR="00F43383">
        <w:rPr>
          <w:lang w:val="en-GB" w:eastAsia="zh-CN"/>
        </w:rPr>
        <w:t>DFT-S-OFDM</w:t>
      </w:r>
      <w:r w:rsidR="009B23C9">
        <w:rPr>
          <w:lang w:val="en-GB" w:eastAsia="zh-CN"/>
        </w:rPr>
        <w:t xml:space="preserve"> is provided in </w:t>
      </w:r>
      <w:r w:rsidR="009B23C9">
        <w:rPr>
          <w:lang w:val="en-GB" w:eastAsia="zh-CN"/>
        </w:rPr>
        <w:fldChar w:fldCharType="begin"/>
      </w:r>
      <w:r w:rsidR="009B23C9">
        <w:rPr>
          <w:lang w:val="en-GB" w:eastAsia="zh-CN"/>
        </w:rPr>
        <w:instrText xml:space="preserve"> REF _Ref463020153 \r \h </w:instrText>
      </w:r>
      <w:r w:rsidR="009B23C9">
        <w:rPr>
          <w:lang w:val="en-GB" w:eastAsia="zh-CN"/>
        </w:rPr>
      </w:r>
      <w:r w:rsidR="009B23C9">
        <w:rPr>
          <w:lang w:val="en-GB" w:eastAsia="zh-CN"/>
        </w:rPr>
        <w:fldChar w:fldCharType="separate"/>
      </w:r>
      <w:r w:rsidR="00D603D6">
        <w:rPr>
          <w:lang w:val="en-GB" w:eastAsia="zh-CN"/>
        </w:rPr>
        <w:t>[10]</w:t>
      </w:r>
      <w:r w:rsidR="009B23C9">
        <w:rPr>
          <w:lang w:val="en-GB" w:eastAsia="zh-CN"/>
        </w:rPr>
        <w:fldChar w:fldCharType="end"/>
      </w:r>
      <w:r>
        <w:rPr>
          <w:lang w:val="en-GB" w:eastAsia="zh-CN"/>
        </w:rPr>
        <w:t>.</w:t>
      </w:r>
    </w:p>
    <w:p w14:paraId="26881B4C" w14:textId="77777777" w:rsidR="00E523F3" w:rsidRPr="000A64D8" w:rsidRDefault="00E523F3" w:rsidP="00E523F3">
      <w:pPr>
        <w:pStyle w:val="Heading1"/>
        <w:rPr>
          <w:lang w:val="en-US"/>
        </w:rPr>
      </w:pPr>
      <w:r w:rsidRPr="000A64D8">
        <w:rPr>
          <w:lang w:val="en-US"/>
        </w:rPr>
        <w:t>References</w:t>
      </w:r>
    </w:p>
    <w:p w14:paraId="14CB8ED2" w14:textId="77777777" w:rsidR="00E230A3" w:rsidRDefault="00E230A3" w:rsidP="00E230A3">
      <w:pPr>
        <w:pStyle w:val="ListParagraph"/>
        <w:numPr>
          <w:ilvl w:val="0"/>
          <w:numId w:val="2"/>
        </w:numPr>
        <w:rPr>
          <w:rFonts w:ascii="Times New Roman" w:eastAsia="SimSun" w:hAnsi="Times New Roman"/>
          <w:sz w:val="20"/>
        </w:rPr>
      </w:pPr>
      <w:bookmarkStart w:id="26" w:name="_Ref461383190"/>
      <w:bookmarkStart w:id="27" w:name="_Ref457730460"/>
      <w:bookmarkStart w:id="28" w:name="_Ref450735844"/>
      <w:bookmarkStart w:id="29" w:name="_Ref450342757"/>
      <w:r>
        <w:rPr>
          <w:rFonts w:ascii="Times New Roman" w:eastAsia="SimSun" w:hAnsi="Times New Roman"/>
          <w:sz w:val="20"/>
        </w:rPr>
        <w:t>3GPP RAN1_86 “Chairman’s Notes RAN1_86 - final”, Gothenburg, August 2016.</w:t>
      </w:r>
      <w:bookmarkEnd w:id="26"/>
    </w:p>
    <w:p w14:paraId="6032B95F" w14:textId="77777777" w:rsidR="00E230A3" w:rsidRDefault="00E230A3" w:rsidP="00E230A3">
      <w:pPr>
        <w:pStyle w:val="ListParagraph"/>
        <w:numPr>
          <w:ilvl w:val="0"/>
          <w:numId w:val="2"/>
        </w:numPr>
        <w:jc w:val="both"/>
        <w:rPr>
          <w:rFonts w:ascii="Times New Roman" w:eastAsia="SimSun" w:hAnsi="Times New Roman"/>
          <w:sz w:val="20"/>
        </w:rPr>
      </w:pPr>
      <w:bookmarkStart w:id="30" w:name="_Ref461382711"/>
      <w:r>
        <w:rPr>
          <w:rFonts w:ascii="Times New Roman" w:eastAsia="SimSun" w:hAnsi="Times New Roman"/>
          <w:sz w:val="20"/>
        </w:rPr>
        <w:t xml:space="preserve">3GPP R1-167963 “Way forward on waveform”, </w:t>
      </w:r>
      <w:r w:rsidRPr="005A1014">
        <w:rPr>
          <w:rFonts w:ascii="Times New Roman" w:eastAsia="SimSun" w:hAnsi="Times New Roman"/>
          <w:sz w:val="20"/>
        </w:rPr>
        <w:t>Huawei, HiSilicon, NTT DOCOMO, Nokia, ASB, Ericsson, Qualcomm, China Unicom, CATT, Samsung, CATR, Vodafone, InterDigital, LG Electronics, Softbank, Deutsche Telekom</w:t>
      </w:r>
      <w:bookmarkEnd w:id="30"/>
    </w:p>
    <w:p w14:paraId="14FE5C5D" w14:textId="7866F7C3" w:rsidR="00E230A3" w:rsidRDefault="00E230A3" w:rsidP="00E230A3">
      <w:pPr>
        <w:pStyle w:val="ListParagraph"/>
        <w:numPr>
          <w:ilvl w:val="0"/>
          <w:numId w:val="2"/>
        </w:numPr>
        <w:jc w:val="both"/>
        <w:rPr>
          <w:rFonts w:ascii="Times New Roman" w:eastAsia="SimSun" w:hAnsi="Times New Roman"/>
          <w:sz w:val="20"/>
        </w:rPr>
      </w:pPr>
      <w:bookmarkStart w:id="31" w:name="_Ref461383193"/>
      <w:r>
        <w:rPr>
          <w:rFonts w:ascii="Times New Roman" w:eastAsia="SimSun" w:hAnsi="Times New Roman"/>
          <w:sz w:val="20"/>
        </w:rPr>
        <w:t>3GPP R1-168051</w:t>
      </w:r>
      <w:r w:rsidR="00157E69">
        <w:rPr>
          <w:rFonts w:ascii="Times New Roman" w:eastAsia="SimSun" w:hAnsi="Times New Roman"/>
          <w:sz w:val="20"/>
        </w:rPr>
        <w:t xml:space="preserve"> “</w:t>
      </w:r>
      <w:r w:rsidRPr="007C6FFC">
        <w:rPr>
          <w:rFonts w:ascii="Times New Roman" w:eastAsia="SimSun" w:hAnsi="Times New Roman"/>
          <w:sz w:val="20"/>
        </w:rPr>
        <w:t>WF on Low PAPR Techniques for NR Uplink</w:t>
      </w:r>
      <w:r w:rsidR="00157E69">
        <w:rPr>
          <w:rFonts w:ascii="Times New Roman" w:eastAsia="SimSun" w:hAnsi="Times New Roman"/>
          <w:sz w:val="20"/>
        </w:rPr>
        <w:t>”</w:t>
      </w:r>
      <w:r w:rsidRPr="007C6FFC">
        <w:rPr>
          <w:rFonts w:ascii="Times New Roman" w:eastAsia="SimSun" w:hAnsi="Times New Roman"/>
          <w:sz w:val="20"/>
        </w:rPr>
        <w:t xml:space="preserve"> Qualcomm Inc., Samsung, MediaTek, Interdigital, Idaho National Lab, IITH, CEWiT, Reliance-jio, Tejas Networks, Oppo, Vodafone, Straightpath, LG Electronics, National Taiwan University, [AT&amp;T], Verizon Wireless, National Instrument, Spreadtrum</w:t>
      </w:r>
      <w:r>
        <w:rPr>
          <w:rFonts w:ascii="Times New Roman" w:eastAsia="SimSun" w:hAnsi="Times New Roman"/>
          <w:sz w:val="20"/>
        </w:rPr>
        <w:t>, ZTE, ZTE Microelectronics.</w:t>
      </w:r>
      <w:bookmarkEnd w:id="31"/>
    </w:p>
    <w:p w14:paraId="7D2A1002" w14:textId="77777777" w:rsidR="00E230A3" w:rsidRDefault="00E230A3" w:rsidP="00E230A3">
      <w:pPr>
        <w:pStyle w:val="ListParagraph"/>
        <w:numPr>
          <w:ilvl w:val="0"/>
          <w:numId w:val="2"/>
        </w:numPr>
        <w:rPr>
          <w:rFonts w:ascii="Times New Roman" w:eastAsia="SimSun" w:hAnsi="Times New Roman"/>
          <w:sz w:val="20"/>
        </w:rPr>
      </w:pPr>
      <w:bookmarkStart w:id="32" w:name="_Ref463018237"/>
      <w:r>
        <w:rPr>
          <w:rFonts w:ascii="Times New Roman" w:eastAsia="SimSun" w:hAnsi="Times New Roman"/>
          <w:sz w:val="20"/>
        </w:rPr>
        <w:t>3GPP R1-166004 “</w:t>
      </w:r>
      <w:r w:rsidRPr="00A337E6">
        <w:rPr>
          <w:rFonts w:ascii="Times New Roman" w:eastAsia="SimSun" w:hAnsi="Times New Roman"/>
          <w:sz w:val="20"/>
        </w:rPr>
        <w:t>Response LS on realistic power amplifier model for NR waveform evaluation</w:t>
      </w:r>
      <w:r>
        <w:rPr>
          <w:rFonts w:ascii="Times New Roman" w:eastAsia="SimSun" w:hAnsi="Times New Roman"/>
          <w:sz w:val="20"/>
        </w:rPr>
        <w:t>”, Nanjing, May 2016</w:t>
      </w:r>
      <w:bookmarkEnd w:id="32"/>
    </w:p>
    <w:p w14:paraId="749737DF" w14:textId="5FE591A2" w:rsidR="004F468B" w:rsidRPr="00E230A3" w:rsidRDefault="00E230A3" w:rsidP="00E230A3">
      <w:pPr>
        <w:pStyle w:val="ListParagraph"/>
        <w:numPr>
          <w:ilvl w:val="0"/>
          <w:numId w:val="2"/>
        </w:numPr>
        <w:rPr>
          <w:rFonts w:ascii="Times New Roman" w:eastAsia="SimSun" w:hAnsi="Times New Roman"/>
          <w:sz w:val="20"/>
        </w:rPr>
      </w:pPr>
      <w:bookmarkStart w:id="33" w:name="_Ref463020068"/>
      <w:r w:rsidRPr="00132440">
        <w:rPr>
          <w:rFonts w:ascii="Times New Roman" w:eastAsia="SimSun" w:hAnsi="Times New Roman"/>
          <w:sz w:val="20"/>
        </w:rPr>
        <w:t>3GPP R1-162199 “Waveform candidates”</w:t>
      </w:r>
      <w:r>
        <w:rPr>
          <w:rFonts w:ascii="Times New Roman" w:eastAsia="SimSun" w:hAnsi="Times New Roman"/>
          <w:sz w:val="20"/>
        </w:rPr>
        <w:t>, Qualcomm.</w:t>
      </w:r>
      <w:bookmarkEnd w:id="27"/>
      <w:bookmarkEnd w:id="28"/>
      <w:bookmarkEnd w:id="29"/>
      <w:bookmarkEnd w:id="33"/>
    </w:p>
    <w:p w14:paraId="68475B6C" w14:textId="77777777" w:rsidR="004F468B" w:rsidRPr="00960321" w:rsidRDefault="004F468B" w:rsidP="004F468B">
      <w:pPr>
        <w:pStyle w:val="ListParagraph"/>
        <w:numPr>
          <w:ilvl w:val="0"/>
          <w:numId w:val="2"/>
        </w:numPr>
        <w:rPr>
          <w:rFonts w:ascii="Times New Roman" w:hAnsi="Times New Roman"/>
        </w:rPr>
      </w:pPr>
      <w:bookmarkStart w:id="34" w:name="_Ref458516581"/>
      <w:r w:rsidRPr="003A1B27">
        <w:rPr>
          <w:rFonts w:ascii="Times New Roman" w:eastAsia="SimSun" w:hAnsi="Times New Roman"/>
          <w:sz w:val="20"/>
        </w:rPr>
        <w:t>Y. Jiang, "New companding transform for PAPR reduction in OFDM</w:t>
      </w:r>
      <w:r>
        <w:t xml:space="preserve">," </w:t>
      </w:r>
      <w:r w:rsidRPr="003A1B27">
        <w:rPr>
          <w:rFonts w:ascii="Times New Roman" w:hAnsi="Times New Roman"/>
          <w:i/>
          <w:iCs/>
        </w:rPr>
        <w:t>IEEE Communications Letters</w:t>
      </w:r>
      <w:r w:rsidRPr="003A1B27">
        <w:rPr>
          <w:rFonts w:ascii="Times New Roman" w:hAnsi="Times New Roman"/>
          <w:i/>
        </w:rPr>
        <w:t>, vol. 14, no. 4, pp. 282-284, April 2010.</w:t>
      </w:r>
      <w:bookmarkEnd w:id="34"/>
    </w:p>
    <w:p w14:paraId="148B305A" w14:textId="77777777" w:rsidR="004F468B" w:rsidRPr="00462141" w:rsidRDefault="004F468B" w:rsidP="004F468B">
      <w:pPr>
        <w:pStyle w:val="ListParagraph"/>
        <w:numPr>
          <w:ilvl w:val="0"/>
          <w:numId w:val="2"/>
        </w:numPr>
        <w:rPr>
          <w:rFonts w:ascii="Times New Roman" w:hAnsi="Times New Roman"/>
        </w:rPr>
      </w:pPr>
      <w:bookmarkStart w:id="35" w:name="_Ref458516768"/>
      <w:r w:rsidRPr="00EC6CA3">
        <w:rPr>
          <w:rFonts w:ascii="Times New Roman" w:hAnsi="Times New Roman"/>
        </w:rPr>
        <w:t>H</w:t>
      </w:r>
      <w:r w:rsidRPr="00EC6CA3">
        <w:rPr>
          <w:rFonts w:ascii="Times New Roman" w:eastAsia="SimSun" w:hAnsi="Times New Roman"/>
          <w:sz w:val="20"/>
        </w:rPr>
        <w:t>. Sakran, M. Shokair and A. Abou Elazm, "A new peak-to-average power reduction technique in the OFDM system using μ-law compander,"</w:t>
      </w:r>
      <w:r w:rsidRPr="00EC6CA3">
        <w:rPr>
          <w:rFonts w:ascii="Times New Roman" w:hAnsi="Times New Roman"/>
        </w:rPr>
        <w:t xml:space="preserve"> </w:t>
      </w:r>
      <w:r w:rsidRPr="00EC6CA3">
        <w:rPr>
          <w:rFonts w:ascii="Times New Roman" w:hAnsi="Times New Roman"/>
          <w:i/>
          <w:iCs/>
        </w:rPr>
        <w:t>2008 IEEE International Symposium on Wireless Communication Systems</w:t>
      </w:r>
      <w:r w:rsidRPr="00EC6CA3">
        <w:rPr>
          <w:rFonts w:ascii="Times New Roman" w:hAnsi="Times New Roman"/>
          <w:i/>
        </w:rPr>
        <w:t>, Reykjavik, 2008, pp</w:t>
      </w:r>
      <w:r w:rsidRPr="003A1B27">
        <w:rPr>
          <w:rFonts w:ascii="Times New Roman" w:hAnsi="Times New Roman"/>
          <w:i/>
        </w:rPr>
        <w:t>. 386-390.</w:t>
      </w:r>
      <w:bookmarkEnd w:id="35"/>
    </w:p>
    <w:p w14:paraId="36797906" w14:textId="77777777" w:rsidR="00462141" w:rsidRPr="00EE79A3" w:rsidRDefault="00462141" w:rsidP="00462141">
      <w:pPr>
        <w:pStyle w:val="ListParagraph"/>
        <w:numPr>
          <w:ilvl w:val="0"/>
          <w:numId w:val="2"/>
        </w:numPr>
        <w:rPr>
          <w:rFonts w:ascii="Times New Roman" w:eastAsia="SimSun" w:hAnsi="Times New Roman"/>
          <w:sz w:val="20"/>
        </w:rPr>
      </w:pPr>
      <w:bookmarkStart w:id="36" w:name="_Ref463006951"/>
      <w:r w:rsidRPr="00EE79A3">
        <w:rPr>
          <w:rFonts w:ascii="Times New Roman" w:eastAsia="SimSun" w:hAnsi="Times New Roman"/>
          <w:sz w:val="20"/>
        </w:rPr>
        <w:t>R4-163314, ‘Realistic power amplifier model for the New Radio evaluation’, Nokia, 3GPP RAN4#79</w:t>
      </w:r>
      <w:bookmarkEnd w:id="36"/>
    </w:p>
    <w:p w14:paraId="1160F9B1" w14:textId="7FB62C0E" w:rsidR="00462141" w:rsidRPr="00462141" w:rsidRDefault="00462141" w:rsidP="00462141">
      <w:pPr>
        <w:pStyle w:val="ListParagraph"/>
        <w:numPr>
          <w:ilvl w:val="0"/>
          <w:numId w:val="2"/>
        </w:numPr>
        <w:rPr>
          <w:rFonts w:ascii="Times New Roman" w:eastAsia="SimSun" w:hAnsi="Times New Roman"/>
          <w:sz w:val="20"/>
        </w:rPr>
      </w:pPr>
      <w:bookmarkStart w:id="37" w:name="_Ref458672262"/>
      <w:r w:rsidRPr="00EE79A3">
        <w:rPr>
          <w:rFonts w:ascii="Times New Roman" w:eastAsia="SimSun" w:hAnsi="Times New Roman"/>
          <w:sz w:val="20"/>
        </w:rPr>
        <w:t xml:space="preserve">R1-166004, ‘Response LS on </w:t>
      </w:r>
      <w:r w:rsidRPr="00EE79A3">
        <w:rPr>
          <w:rFonts w:ascii="Times New Roman" w:eastAsia="SimSun" w:hAnsi="Times New Roman" w:hint="eastAsia"/>
          <w:sz w:val="20"/>
        </w:rPr>
        <w:t>realistic power amplifier model for NR waveform evaluation</w:t>
      </w:r>
      <w:r w:rsidRPr="00EE79A3">
        <w:rPr>
          <w:rFonts w:ascii="Times New Roman" w:eastAsia="SimSun" w:hAnsi="Times New Roman"/>
          <w:sz w:val="20"/>
        </w:rPr>
        <w:t>’</w:t>
      </w:r>
      <w:r>
        <w:rPr>
          <w:rFonts w:ascii="Times New Roman" w:eastAsia="SimSun" w:hAnsi="Times New Roman"/>
          <w:sz w:val="20"/>
        </w:rPr>
        <w:t xml:space="preserve"> Nokia, 3GPP RAN1#79</w:t>
      </w:r>
      <w:bookmarkEnd w:id="37"/>
    </w:p>
    <w:p w14:paraId="3ACAB8AC" w14:textId="77777777" w:rsidR="004F468B" w:rsidRDefault="004F468B" w:rsidP="004F468B">
      <w:pPr>
        <w:pStyle w:val="ListParagraph"/>
        <w:numPr>
          <w:ilvl w:val="0"/>
          <w:numId w:val="2"/>
        </w:numPr>
        <w:rPr>
          <w:rFonts w:ascii="Times New Roman" w:eastAsia="SimSun" w:hAnsi="Times New Roman"/>
          <w:sz w:val="20"/>
        </w:rPr>
      </w:pPr>
      <w:bookmarkStart w:id="38" w:name="_Ref463020153"/>
      <w:r w:rsidRPr="00DF7BB9">
        <w:rPr>
          <w:rFonts w:ascii="Times New Roman" w:eastAsia="SimSun" w:hAnsi="Times New Roman"/>
          <w:sz w:val="20"/>
        </w:rPr>
        <w:t>3GPP R1-166354, “OFDM and SC-FDM support for Uplink”, Qualcomm.</w:t>
      </w:r>
      <w:bookmarkEnd w:id="38"/>
      <w:r w:rsidRPr="00DF7BB9">
        <w:rPr>
          <w:rFonts w:ascii="Times New Roman" w:eastAsia="SimSun" w:hAnsi="Times New Roman"/>
          <w:sz w:val="20"/>
        </w:rPr>
        <w:t xml:space="preserve"> </w:t>
      </w:r>
    </w:p>
    <w:p w14:paraId="7AADCEF9" w14:textId="77777777" w:rsidR="00F71DE9" w:rsidRPr="00F71DE9" w:rsidRDefault="00F71DE9" w:rsidP="00F71DE9"/>
    <w:p w14:paraId="11683C9B" w14:textId="0E436B24" w:rsidR="00EE79A3" w:rsidRPr="00EE79A3" w:rsidRDefault="00EE79A3" w:rsidP="0031050E">
      <w:pPr>
        <w:pStyle w:val="ListParagraph"/>
        <w:ind w:left="567"/>
        <w:rPr>
          <w:rFonts w:ascii="Times New Roman" w:eastAsia="SimSun" w:hAnsi="Times New Roman"/>
          <w:sz w:val="20"/>
        </w:rPr>
      </w:pPr>
    </w:p>
    <w:sectPr w:rsidR="00EE79A3" w:rsidRPr="00EE79A3"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CCEA5" w14:textId="77777777" w:rsidR="00C132E3" w:rsidRDefault="00C132E3">
      <w:r>
        <w:separator/>
      </w:r>
    </w:p>
  </w:endnote>
  <w:endnote w:type="continuationSeparator" w:id="0">
    <w:p w14:paraId="452CE6E2" w14:textId="77777777" w:rsidR="00C132E3" w:rsidRDefault="00C132E3">
      <w:r>
        <w:continuationSeparator/>
      </w:r>
    </w:p>
  </w:endnote>
  <w:endnote w:type="continuationNotice" w:id="1">
    <w:p w14:paraId="78BB733B" w14:textId="77777777" w:rsidR="00C132E3" w:rsidRDefault="00C132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C132E3" w:rsidRDefault="00C132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132E3" w:rsidRDefault="00C132E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C132E3" w:rsidRDefault="00C132E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D642B">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642B">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08C71" w14:textId="77777777" w:rsidR="00C132E3" w:rsidRDefault="00C132E3">
      <w:r>
        <w:separator/>
      </w:r>
    </w:p>
  </w:footnote>
  <w:footnote w:type="continuationSeparator" w:id="0">
    <w:p w14:paraId="56A8DF4C" w14:textId="77777777" w:rsidR="00C132E3" w:rsidRDefault="00C132E3">
      <w:r>
        <w:continuationSeparator/>
      </w:r>
    </w:p>
  </w:footnote>
  <w:footnote w:type="continuationNotice" w:id="1">
    <w:p w14:paraId="283C3F06" w14:textId="77777777" w:rsidR="00C132E3" w:rsidRDefault="00C132E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C132E3" w:rsidRDefault="00C132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E710CCF"/>
    <w:multiLevelType w:val="hybridMultilevel"/>
    <w:tmpl w:val="86D6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24FA5"/>
    <w:multiLevelType w:val="hybridMultilevel"/>
    <w:tmpl w:val="4CBAFEC2"/>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tentative="1">
      <w:start w:val="1"/>
      <w:numFmt w:val="bullet"/>
      <w:lvlText w:val="•"/>
      <w:lvlJc w:val="left"/>
      <w:pPr>
        <w:tabs>
          <w:tab w:val="num" w:pos="2520"/>
        </w:tabs>
        <w:ind w:left="2520" w:hanging="360"/>
      </w:pPr>
      <w:rPr>
        <w:rFonts w:ascii="Arial" w:hAnsi="Arial" w:hint="default"/>
      </w:rPr>
    </w:lvl>
    <w:lvl w:ilvl="4" w:tplc="9D8C9B04" w:tentative="1">
      <w:start w:val="1"/>
      <w:numFmt w:val="bullet"/>
      <w:lvlText w:val="•"/>
      <w:lvlJc w:val="left"/>
      <w:pPr>
        <w:tabs>
          <w:tab w:val="num" w:pos="3240"/>
        </w:tabs>
        <w:ind w:left="3240" w:hanging="360"/>
      </w:pPr>
      <w:rPr>
        <w:rFonts w:ascii="Arial" w:hAnsi="Arial"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4"/>
  </w:num>
  <w:num w:numId="2">
    <w:abstractNumId w:val="0"/>
  </w:num>
  <w:num w:numId="3">
    <w:abstractNumId w:val="4"/>
  </w:num>
  <w:num w:numId="4">
    <w:abstractNumId w:val="19"/>
  </w:num>
  <w:num w:numId="5">
    <w:abstractNumId w:val="5"/>
  </w:num>
  <w:num w:numId="6">
    <w:abstractNumId w:val="7"/>
  </w:num>
  <w:num w:numId="7">
    <w:abstractNumId w:val="11"/>
  </w:num>
  <w:num w:numId="8">
    <w:abstractNumId w:val="1"/>
  </w:num>
  <w:num w:numId="9">
    <w:abstractNumId w:val="10"/>
  </w:num>
  <w:num w:numId="10">
    <w:abstractNumId w:val="16"/>
  </w:num>
  <w:num w:numId="11">
    <w:abstractNumId w:val="6"/>
  </w:num>
  <w:num w:numId="12">
    <w:abstractNumId w:val="25"/>
  </w:num>
  <w:num w:numId="13">
    <w:abstractNumId w:val="29"/>
  </w:num>
  <w:num w:numId="14">
    <w:abstractNumId w:val="12"/>
  </w:num>
  <w:num w:numId="15">
    <w:abstractNumId w:val="2"/>
  </w:num>
  <w:num w:numId="16">
    <w:abstractNumId w:val="21"/>
  </w:num>
  <w:num w:numId="17">
    <w:abstractNumId w:val="30"/>
  </w:num>
  <w:num w:numId="18">
    <w:abstractNumId w:val="28"/>
  </w:num>
  <w:num w:numId="19">
    <w:abstractNumId w:val="31"/>
  </w:num>
  <w:num w:numId="20">
    <w:abstractNumId w:val="24"/>
  </w:num>
  <w:num w:numId="21">
    <w:abstractNumId w:val="17"/>
  </w:num>
  <w:num w:numId="22">
    <w:abstractNumId w:val="23"/>
  </w:num>
  <w:num w:numId="23">
    <w:abstractNumId w:val="13"/>
  </w:num>
  <w:num w:numId="24">
    <w:abstractNumId w:val="27"/>
  </w:num>
  <w:num w:numId="25">
    <w:abstractNumId w:val="9"/>
  </w:num>
  <w:num w:numId="26">
    <w:abstractNumId w:val="3"/>
  </w:num>
  <w:num w:numId="27">
    <w:abstractNumId w:val="8"/>
  </w:num>
  <w:num w:numId="28">
    <w:abstractNumId w:val="15"/>
  </w:num>
  <w:num w:numId="29">
    <w:abstractNumId w:val="22"/>
  </w:num>
  <w:num w:numId="30">
    <w:abstractNumId w:val="18"/>
  </w:num>
  <w:num w:numId="31">
    <w:abstractNumId w:val="26"/>
  </w:num>
  <w:num w:numId="3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4E8"/>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68E"/>
    <w:rsid w:val="00073785"/>
    <w:rsid w:val="00073974"/>
    <w:rsid w:val="000741B3"/>
    <w:rsid w:val="00074246"/>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70E"/>
    <w:rsid w:val="000979F0"/>
    <w:rsid w:val="00097AE8"/>
    <w:rsid w:val="000A02DC"/>
    <w:rsid w:val="000A09A2"/>
    <w:rsid w:val="000A0CA1"/>
    <w:rsid w:val="000A0E99"/>
    <w:rsid w:val="000A1AD3"/>
    <w:rsid w:val="000A1D49"/>
    <w:rsid w:val="000A23E5"/>
    <w:rsid w:val="000A26E4"/>
    <w:rsid w:val="000A2D70"/>
    <w:rsid w:val="000A31F7"/>
    <w:rsid w:val="000A3ACB"/>
    <w:rsid w:val="000A4963"/>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362"/>
    <w:rsid w:val="000B4662"/>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E69"/>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9EB"/>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991"/>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746"/>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1ED"/>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048"/>
    <w:rsid w:val="002A4102"/>
    <w:rsid w:val="002A4918"/>
    <w:rsid w:val="002A4B7D"/>
    <w:rsid w:val="002A4E20"/>
    <w:rsid w:val="002A523D"/>
    <w:rsid w:val="002A530F"/>
    <w:rsid w:val="002A5FC1"/>
    <w:rsid w:val="002A6EF8"/>
    <w:rsid w:val="002A732C"/>
    <w:rsid w:val="002A7A6A"/>
    <w:rsid w:val="002A7AB4"/>
    <w:rsid w:val="002A7D78"/>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1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DF"/>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70F"/>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2C72"/>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0B"/>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4B2"/>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3FD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00"/>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A3"/>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28A1"/>
    <w:rsid w:val="00453871"/>
    <w:rsid w:val="00453DEF"/>
    <w:rsid w:val="004540AC"/>
    <w:rsid w:val="004543E4"/>
    <w:rsid w:val="004548E5"/>
    <w:rsid w:val="00454ACD"/>
    <w:rsid w:val="00454F08"/>
    <w:rsid w:val="00454F85"/>
    <w:rsid w:val="00455105"/>
    <w:rsid w:val="00455E20"/>
    <w:rsid w:val="00456114"/>
    <w:rsid w:val="0045623E"/>
    <w:rsid w:val="00456252"/>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141"/>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074"/>
    <w:rsid w:val="00466FCE"/>
    <w:rsid w:val="004670AB"/>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7B2"/>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12D"/>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0BC"/>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18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8B"/>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04"/>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4FBA"/>
    <w:rsid w:val="00535A27"/>
    <w:rsid w:val="00535B60"/>
    <w:rsid w:val="00535D0E"/>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0F1A"/>
    <w:rsid w:val="005C1225"/>
    <w:rsid w:val="005C132F"/>
    <w:rsid w:val="005C1752"/>
    <w:rsid w:val="005C1BF2"/>
    <w:rsid w:val="005C2144"/>
    <w:rsid w:val="005C247C"/>
    <w:rsid w:val="005C2557"/>
    <w:rsid w:val="005C2D32"/>
    <w:rsid w:val="005C352F"/>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485"/>
    <w:rsid w:val="00604594"/>
    <w:rsid w:val="00604708"/>
    <w:rsid w:val="00604CFF"/>
    <w:rsid w:val="00605399"/>
    <w:rsid w:val="006054EE"/>
    <w:rsid w:val="0060591D"/>
    <w:rsid w:val="006059EC"/>
    <w:rsid w:val="00605A02"/>
    <w:rsid w:val="00605A5D"/>
    <w:rsid w:val="00605B5D"/>
    <w:rsid w:val="006074B1"/>
    <w:rsid w:val="00607ADE"/>
    <w:rsid w:val="00607E31"/>
    <w:rsid w:val="00607E68"/>
    <w:rsid w:val="00610224"/>
    <w:rsid w:val="006102C6"/>
    <w:rsid w:val="006103F0"/>
    <w:rsid w:val="00610B78"/>
    <w:rsid w:val="00610E63"/>
    <w:rsid w:val="006113A9"/>
    <w:rsid w:val="00611893"/>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2CE"/>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DF2"/>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1C"/>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E27"/>
    <w:rsid w:val="006C1F77"/>
    <w:rsid w:val="006C22BD"/>
    <w:rsid w:val="006C2604"/>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317"/>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689"/>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A8"/>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2C1"/>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38B6"/>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44A"/>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42B"/>
    <w:rsid w:val="008D453F"/>
    <w:rsid w:val="008D508F"/>
    <w:rsid w:val="008D534B"/>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667"/>
    <w:rsid w:val="008F4B0F"/>
    <w:rsid w:val="008F4BFE"/>
    <w:rsid w:val="008F4DD4"/>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40C"/>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3DF"/>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97A"/>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4C92"/>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3D33"/>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3C9"/>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937"/>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1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4CE6"/>
    <w:rsid w:val="00A25296"/>
    <w:rsid w:val="00A253C6"/>
    <w:rsid w:val="00A2585A"/>
    <w:rsid w:val="00A25C9D"/>
    <w:rsid w:val="00A261E4"/>
    <w:rsid w:val="00A265D9"/>
    <w:rsid w:val="00A2688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3B6"/>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B8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59D1"/>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794"/>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00"/>
    <w:rsid w:val="00BE7265"/>
    <w:rsid w:val="00BE7B27"/>
    <w:rsid w:val="00BF02E6"/>
    <w:rsid w:val="00BF077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CF0"/>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2E3"/>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A2"/>
    <w:rsid w:val="00C226CE"/>
    <w:rsid w:val="00C232DD"/>
    <w:rsid w:val="00C23452"/>
    <w:rsid w:val="00C2423A"/>
    <w:rsid w:val="00C244D8"/>
    <w:rsid w:val="00C24789"/>
    <w:rsid w:val="00C24CF6"/>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47E"/>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E26"/>
    <w:rsid w:val="00D13F9F"/>
    <w:rsid w:val="00D1404F"/>
    <w:rsid w:val="00D14204"/>
    <w:rsid w:val="00D144B7"/>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421"/>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20E"/>
    <w:rsid w:val="00D603D6"/>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581"/>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42B"/>
    <w:rsid w:val="00DD6C70"/>
    <w:rsid w:val="00DD6DA2"/>
    <w:rsid w:val="00DD761C"/>
    <w:rsid w:val="00DE0171"/>
    <w:rsid w:val="00DE0333"/>
    <w:rsid w:val="00DE0558"/>
    <w:rsid w:val="00DE067E"/>
    <w:rsid w:val="00DE088E"/>
    <w:rsid w:val="00DE0A3D"/>
    <w:rsid w:val="00DE128B"/>
    <w:rsid w:val="00DE14DB"/>
    <w:rsid w:val="00DE1799"/>
    <w:rsid w:val="00DE21CF"/>
    <w:rsid w:val="00DE279F"/>
    <w:rsid w:val="00DE2D4B"/>
    <w:rsid w:val="00DE3E7C"/>
    <w:rsid w:val="00DE464E"/>
    <w:rsid w:val="00DE4664"/>
    <w:rsid w:val="00DE4811"/>
    <w:rsid w:val="00DE4B0C"/>
    <w:rsid w:val="00DE5FDA"/>
    <w:rsid w:val="00DE61AA"/>
    <w:rsid w:val="00DE74F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222"/>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9B2"/>
    <w:rsid w:val="00E20AD1"/>
    <w:rsid w:val="00E214FB"/>
    <w:rsid w:val="00E216A5"/>
    <w:rsid w:val="00E222C6"/>
    <w:rsid w:val="00E224C9"/>
    <w:rsid w:val="00E22625"/>
    <w:rsid w:val="00E229F7"/>
    <w:rsid w:val="00E22A10"/>
    <w:rsid w:val="00E22BF5"/>
    <w:rsid w:val="00E22E2F"/>
    <w:rsid w:val="00E22EE3"/>
    <w:rsid w:val="00E230A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E53"/>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1CB"/>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5C11"/>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388"/>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A3"/>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807"/>
    <w:rsid w:val="00ED6E4E"/>
    <w:rsid w:val="00ED7BAF"/>
    <w:rsid w:val="00EE0318"/>
    <w:rsid w:val="00EE08BC"/>
    <w:rsid w:val="00EE0935"/>
    <w:rsid w:val="00EE09EA"/>
    <w:rsid w:val="00EE0A49"/>
    <w:rsid w:val="00EE15CA"/>
    <w:rsid w:val="00EE1756"/>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07"/>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A9A"/>
    <w:rsid w:val="00F32DD1"/>
    <w:rsid w:val="00F32F0E"/>
    <w:rsid w:val="00F32F3E"/>
    <w:rsid w:val="00F3333E"/>
    <w:rsid w:val="00F3383E"/>
    <w:rsid w:val="00F34286"/>
    <w:rsid w:val="00F342E5"/>
    <w:rsid w:val="00F346BC"/>
    <w:rsid w:val="00F3521B"/>
    <w:rsid w:val="00F35561"/>
    <w:rsid w:val="00F35865"/>
    <w:rsid w:val="00F35A8A"/>
    <w:rsid w:val="00F35E92"/>
    <w:rsid w:val="00F360BA"/>
    <w:rsid w:val="00F366CE"/>
    <w:rsid w:val="00F369FF"/>
    <w:rsid w:val="00F377A2"/>
    <w:rsid w:val="00F37922"/>
    <w:rsid w:val="00F37AEF"/>
    <w:rsid w:val="00F37DC6"/>
    <w:rsid w:val="00F41D1F"/>
    <w:rsid w:val="00F42910"/>
    <w:rsid w:val="00F42C2B"/>
    <w:rsid w:val="00F4334B"/>
    <w:rsid w:val="00F4338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DE9"/>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DDC"/>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C9B"/>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95C"/>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HR33RHYHUWRF-4-609</_dlc_DocId>
    <_dlc_DocIdUrl xmlns="c06861ca-3f08-4d07-bff7-bb15bac121f4">
      <Url>https://projects.qualcomm.com/sites/pentari/_layouts/15/DocIdRedir.aspx?ID=HR33RHYHUWRF-4-609</Url>
      <Description>HR33RHYHUWRF-4-609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purl.org/dc/terms/"/>
    <ds:schemaRef ds:uri="c06861ca-3f08-4d07-bff7-bb15bac121f4"/>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521AAD28-7424-4B2E-B303-D29F54A5C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1196</TotalTime>
  <Pages>9</Pages>
  <Words>1965</Words>
  <Characters>11203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92</cp:revision>
  <cp:lastPrinted>2014-11-07T05:38:00Z</cp:lastPrinted>
  <dcterms:created xsi:type="dcterms:W3CDTF">2016-09-28T21:38:00Z</dcterms:created>
  <dcterms:modified xsi:type="dcterms:W3CDTF">2016-10-01T03:05:00Z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4ba64f5d-6e7c-491e-828f-d2b1c353eabc</vt:lpwstr>
  </property>
</Properties>
</file>